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5D735" w14:textId="775D6B9D" w:rsidR="009C3596" w:rsidRPr="00D0507B" w:rsidRDefault="009C3596" w:rsidP="000F3FEF">
      <w:pPr>
        <w:autoSpaceDE w:val="0"/>
        <w:autoSpaceDN w:val="0"/>
        <w:adjustRightInd w:val="0"/>
        <w:spacing w:line="276" w:lineRule="auto"/>
        <w:jc w:val="center"/>
        <w:rPr>
          <w:b/>
          <w:bCs/>
          <w:i/>
          <w:iCs/>
          <w:lang w:eastAsia="ja-JP"/>
        </w:rPr>
      </w:pPr>
      <w:r w:rsidRPr="00D0507B">
        <w:rPr>
          <w:b/>
          <w:bCs/>
          <w:i/>
          <w:iCs/>
          <w:lang w:eastAsia="ja-JP"/>
        </w:rPr>
        <w:t>Draft Zoning By-law Amendment (</w:t>
      </w:r>
      <w:r w:rsidR="00DB75BB">
        <w:rPr>
          <w:b/>
          <w:bCs/>
          <w:i/>
          <w:iCs/>
          <w:lang w:eastAsia="ja-JP"/>
        </w:rPr>
        <w:t>March 1</w:t>
      </w:r>
      <w:r w:rsidR="00995D49">
        <w:rPr>
          <w:b/>
          <w:bCs/>
          <w:i/>
          <w:iCs/>
          <w:lang w:eastAsia="ja-JP"/>
        </w:rPr>
        <w:t>, 202</w:t>
      </w:r>
      <w:r w:rsidR="004C4B17">
        <w:rPr>
          <w:b/>
          <w:bCs/>
          <w:i/>
          <w:iCs/>
          <w:lang w:eastAsia="ja-JP"/>
        </w:rPr>
        <w:t>1</w:t>
      </w:r>
      <w:r w:rsidRPr="00D0507B">
        <w:rPr>
          <w:b/>
          <w:bCs/>
          <w:i/>
          <w:iCs/>
          <w:lang w:eastAsia="ja-JP"/>
        </w:rPr>
        <w:t>)</w:t>
      </w:r>
    </w:p>
    <w:p w14:paraId="226DEBDD" w14:textId="77777777" w:rsidR="00C825FF" w:rsidRPr="00CE1F3D" w:rsidRDefault="00C825FF" w:rsidP="009C1216">
      <w:pPr>
        <w:ind w:left="2880" w:hanging="2880"/>
      </w:pPr>
    </w:p>
    <w:p w14:paraId="6DFE4E6E" w14:textId="77777777" w:rsidR="00C825FF" w:rsidRPr="00CE1F3D" w:rsidRDefault="00C825FF" w:rsidP="009C1216">
      <w:pPr>
        <w:tabs>
          <w:tab w:val="left" w:pos="0"/>
        </w:tabs>
        <w:jc w:val="center"/>
        <w:rPr>
          <w:b/>
        </w:rPr>
      </w:pPr>
      <w:r w:rsidRPr="00CE1F3D">
        <w:rPr>
          <w:b/>
        </w:rPr>
        <w:t>CITY OF TORONTO</w:t>
      </w:r>
    </w:p>
    <w:p w14:paraId="5013C74C" w14:textId="77777777" w:rsidR="00B605F6" w:rsidRPr="00CE1F3D" w:rsidRDefault="00B605F6" w:rsidP="009C1216">
      <w:pPr>
        <w:tabs>
          <w:tab w:val="left" w:pos="0"/>
        </w:tabs>
        <w:jc w:val="center"/>
        <w:rPr>
          <w:b/>
        </w:rPr>
      </w:pPr>
    </w:p>
    <w:p w14:paraId="21D199D5" w14:textId="77777777" w:rsidR="00C825FF" w:rsidRPr="00CE1F3D" w:rsidRDefault="003A3CD3" w:rsidP="009C1216">
      <w:pPr>
        <w:tabs>
          <w:tab w:val="left" w:pos="0"/>
        </w:tabs>
        <w:jc w:val="center"/>
        <w:rPr>
          <w:b/>
        </w:rPr>
      </w:pPr>
      <w:r w:rsidRPr="00CE1F3D">
        <w:rPr>
          <w:b/>
        </w:rPr>
        <w:t xml:space="preserve">BY-LAW No. </w:t>
      </w:r>
      <w:r w:rsidR="007F299F">
        <w:rPr>
          <w:b/>
        </w:rPr>
        <w:t>####</w:t>
      </w:r>
      <w:r w:rsidR="00C825FF" w:rsidRPr="00CE1F3D">
        <w:rPr>
          <w:b/>
        </w:rPr>
        <w:t>-20</w:t>
      </w:r>
      <w:r w:rsidR="00995D49">
        <w:rPr>
          <w:b/>
        </w:rPr>
        <w:t>2</w:t>
      </w:r>
      <w:r w:rsidR="004C4B17">
        <w:rPr>
          <w:b/>
        </w:rPr>
        <w:t>1</w:t>
      </w:r>
    </w:p>
    <w:p w14:paraId="01075773" w14:textId="77777777" w:rsidR="00C825FF" w:rsidRPr="00CE1F3D" w:rsidRDefault="00C825FF" w:rsidP="009C1216">
      <w:pPr>
        <w:tabs>
          <w:tab w:val="left" w:pos="0"/>
        </w:tabs>
      </w:pPr>
    </w:p>
    <w:p w14:paraId="11B28CCE" w14:textId="4A2F13F3" w:rsidR="00C825FF" w:rsidRPr="00CD757A" w:rsidRDefault="00C825FF" w:rsidP="00CD757A">
      <w:pPr>
        <w:rPr>
          <w:b/>
        </w:rPr>
      </w:pPr>
      <w:r w:rsidRPr="00CE1F3D">
        <w:rPr>
          <w:b/>
          <w:bCs/>
        </w:rPr>
        <w:t xml:space="preserve">To amend Chapters </w:t>
      </w:r>
      <w:r w:rsidR="003C7D5A" w:rsidRPr="0021441D">
        <w:rPr>
          <w:b/>
          <w:bCs/>
        </w:rPr>
        <w:t>304</w:t>
      </w:r>
      <w:r w:rsidR="0021441D">
        <w:rPr>
          <w:b/>
          <w:bCs/>
        </w:rPr>
        <w:t xml:space="preserve">, </w:t>
      </w:r>
      <w:r w:rsidRPr="0021441D">
        <w:rPr>
          <w:b/>
          <w:bCs/>
        </w:rPr>
        <w:t>320</w:t>
      </w:r>
      <w:r w:rsidR="0021441D">
        <w:rPr>
          <w:b/>
          <w:bCs/>
        </w:rPr>
        <w:t xml:space="preserve"> and 324 </w:t>
      </w:r>
      <w:r w:rsidRPr="00CE1F3D">
        <w:rPr>
          <w:b/>
          <w:bCs/>
        </w:rPr>
        <w:t>of the Etobicoke Zoning Code</w:t>
      </w:r>
      <w:bookmarkStart w:id="0" w:name="_DV_M5"/>
      <w:bookmarkEnd w:id="0"/>
      <w:r w:rsidR="00D94AC3" w:rsidRPr="00CE1F3D">
        <w:rPr>
          <w:b/>
          <w:bCs/>
        </w:rPr>
        <w:t>, as amended,</w:t>
      </w:r>
      <w:r w:rsidR="00077745" w:rsidRPr="00CE1F3D">
        <w:rPr>
          <w:b/>
          <w:bCs/>
        </w:rPr>
        <w:t xml:space="preserve"> with respect to lands </w:t>
      </w:r>
      <w:r w:rsidRPr="00CE1F3D">
        <w:rPr>
          <w:b/>
          <w:bCs/>
        </w:rPr>
        <w:t xml:space="preserve">municipally known </w:t>
      </w:r>
      <w:r w:rsidR="00CD757A">
        <w:rPr>
          <w:b/>
          <w:bCs/>
        </w:rPr>
        <w:t>in the year 20</w:t>
      </w:r>
      <w:r w:rsidR="00DB75BB">
        <w:rPr>
          <w:b/>
          <w:bCs/>
        </w:rPr>
        <w:t xml:space="preserve">19 </w:t>
      </w:r>
      <w:r w:rsidRPr="00CE1F3D">
        <w:rPr>
          <w:b/>
          <w:bCs/>
        </w:rPr>
        <w:t xml:space="preserve">as </w:t>
      </w:r>
      <w:r w:rsidR="00D9735C">
        <w:rPr>
          <w:b/>
        </w:rPr>
        <w:t xml:space="preserve">250 Wincott Drive and </w:t>
      </w:r>
      <w:r w:rsidR="00D9735C" w:rsidRPr="005F3D67">
        <w:rPr>
          <w:b/>
        </w:rPr>
        <w:t>4</w:t>
      </w:r>
      <w:r w:rsidR="00D9735C">
        <w:rPr>
          <w:b/>
        </w:rPr>
        <w:t xml:space="preserve">620 </w:t>
      </w:r>
      <w:r w:rsidR="00D9735C" w:rsidRPr="005F3D67">
        <w:rPr>
          <w:b/>
        </w:rPr>
        <w:t>Eglinton Avenue West</w:t>
      </w:r>
      <w:r w:rsidR="00D9735C">
        <w:rPr>
          <w:b/>
        </w:rPr>
        <w:t>.</w:t>
      </w:r>
    </w:p>
    <w:p w14:paraId="09D06CE5" w14:textId="77777777" w:rsidR="00C825FF" w:rsidRPr="002838A7" w:rsidRDefault="00C825FF" w:rsidP="00CD757A">
      <w:pPr>
        <w:tabs>
          <w:tab w:val="left" w:pos="0"/>
        </w:tabs>
      </w:pPr>
    </w:p>
    <w:p w14:paraId="1BEE32B2" w14:textId="77777777" w:rsidR="00553D79" w:rsidRDefault="00553D79" w:rsidP="003A50A9">
      <w:pPr>
        <w:jc w:val="both"/>
      </w:pPr>
      <w:r w:rsidRPr="007A6025">
        <w:t xml:space="preserve">Whereas Council of the City of Toronto has the authority pursuant to Section 34 of the </w:t>
      </w:r>
      <w:r w:rsidRPr="007A6025">
        <w:rPr>
          <w:iCs/>
        </w:rPr>
        <w:t>Planning</w:t>
      </w:r>
      <w:r w:rsidRPr="007A6025">
        <w:rPr>
          <w:i/>
        </w:rPr>
        <w:t xml:space="preserve"> </w:t>
      </w:r>
      <w:r w:rsidRPr="007A6025">
        <w:rPr>
          <w:iCs/>
        </w:rPr>
        <w:t>Act</w:t>
      </w:r>
      <w:r w:rsidRPr="007A6025">
        <w:t>, R.S.O. 1990, c. P.13, as amended</w:t>
      </w:r>
      <w:r w:rsidR="004C4B17">
        <w:t>, to pass this By-law</w:t>
      </w:r>
      <w:r w:rsidRPr="007A6025">
        <w:t xml:space="preserve">; </w:t>
      </w:r>
      <w:r w:rsidR="004C4B17">
        <w:t>and</w:t>
      </w:r>
    </w:p>
    <w:p w14:paraId="1C1B99EA" w14:textId="77777777" w:rsidR="004C4B17" w:rsidRDefault="004C4B17" w:rsidP="003A50A9">
      <w:pPr>
        <w:jc w:val="both"/>
      </w:pPr>
    </w:p>
    <w:p w14:paraId="69EC6D86" w14:textId="77777777" w:rsidR="004C4B17" w:rsidRPr="007A6025" w:rsidRDefault="004C4B17" w:rsidP="003A50A9">
      <w:pPr>
        <w:jc w:val="both"/>
      </w:pPr>
      <w:r>
        <w:t>Where the matters herein set out are in conformity with the Official Plan as adopted by the Council of the City of Toronto; and</w:t>
      </w:r>
    </w:p>
    <w:p w14:paraId="2E32A920" w14:textId="77777777" w:rsidR="00553D79" w:rsidRPr="007A6025" w:rsidRDefault="00553D79" w:rsidP="003A50A9">
      <w:pPr>
        <w:jc w:val="both"/>
      </w:pPr>
    </w:p>
    <w:p w14:paraId="688F00F2" w14:textId="77777777" w:rsidR="00553D79" w:rsidRPr="007A6025" w:rsidRDefault="00553D79" w:rsidP="003A50A9">
      <w:pPr>
        <w:jc w:val="both"/>
      </w:pPr>
      <w:r w:rsidRPr="007A6025">
        <w:t>Whereas pursuant to Section 37</w:t>
      </w:r>
      <w:r w:rsidR="003A50A9">
        <w:t>(2)</w:t>
      </w:r>
      <w:r w:rsidRPr="007A6025">
        <w:t xml:space="preserve"> of the Planning Act, </w:t>
      </w:r>
      <w:r w:rsidR="003A50A9">
        <w:t>the Council of a municipality may, in a by-law passed under Section 34 of the Planning Act, authorize increased in the height and/or density of development beyond that</w:t>
      </w:r>
      <w:r w:rsidRPr="007A6025">
        <w:t xml:space="preserve"> otherwise permitted by the </w:t>
      </w:r>
      <w:r w:rsidR="003A50A9">
        <w:t xml:space="preserve">zoning </w:t>
      </w:r>
      <w:r w:rsidRPr="007A6025">
        <w:t>by-law</w:t>
      </w:r>
      <w:r w:rsidR="003A50A9">
        <w:t xml:space="preserve">, </w:t>
      </w:r>
      <w:r w:rsidRPr="007A6025">
        <w:t xml:space="preserve">in return for the provision of such facilities, services or matters as are set out in the by-law; </w:t>
      </w:r>
      <w:r w:rsidR="003A50A9">
        <w:t>and</w:t>
      </w:r>
    </w:p>
    <w:p w14:paraId="51243953" w14:textId="77777777" w:rsidR="00553D79" w:rsidRPr="007A6025" w:rsidRDefault="00553D79" w:rsidP="003A50A9">
      <w:pPr>
        <w:jc w:val="both"/>
      </w:pPr>
    </w:p>
    <w:p w14:paraId="75B81731" w14:textId="77777777" w:rsidR="003A50A9" w:rsidRDefault="003A50A9" w:rsidP="003A50A9">
      <w:pPr>
        <w:jc w:val="both"/>
      </w:pPr>
      <w:r w:rsidRPr="007A6025">
        <w:t>Whereas the increase</w:t>
      </w:r>
      <w:r>
        <w:t>s</w:t>
      </w:r>
      <w:r w:rsidRPr="007A6025">
        <w:t xml:space="preserve"> in </w:t>
      </w:r>
      <w:r>
        <w:t xml:space="preserve">the density and </w:t>
      </w:r>
      <w:r w:rsidRPr="007A6025">
        <w:t>height</w:t>
      </w:r>
      <w:r>
        <w:t>s</w:t>
      </w:r>
      <w:r w:rsidRPr="007A6025">
        <w:t xml:space="preserve"> permitted </w:t>
      </w:r>
      <w:r>
        <w:t xml:space="preserve">hereunder, </w:t>
      </w:r>
      <w:r w:rsidRPr="007A6025">
        <w:t xml:space="preserve">beyond that otherwise permitted on the aforesaid lands </w:t>
      </w:r>
      <w:r>
        <w:t>by the Etobicoke Zoning Code</w:t>
      </w:r>
      <w:r w:rsidRPr="007A6025">
        <w:t xml:space="preserve">, as amended, </w:t>
      </w:r>
      <w:r>
        <w:t>are to be</w:t>
      </w:r>
      <w:r w:rsidRPr="007A6025">
        <w:t xml:space="preserve"> permitted in return for the provision of the facilities, services and matters set out in this By-law </w:t>
      </w:r>
      <w:r>
        <w:t>and to be</w:t>
      </w:r>
      <w:r w:rsidRPr="007A6025">
        <w:t xml:space="preserve"> secured by one or more agreements between the owner of the land</w:t>
      </w:r>
      <w:r>
        <w:t>s</w:t>
      </w:r>
      <w:r w:rsidRPr="007A6025">
        <w:t xml:space="preserve"> and the City of Toronto;</w:t>
      </w:r>
      <w:r>
        <w:t xml:space="preserve"> and</w:t>
      </w:r>
    </w:p>
    <w:p w14:paraId="325E9E2D" w14:textId="77777777" w:rsidR="00553D79" w:rsidRPr="007A6025" w:rsidRDefault="00553D79" w:rsidP="003A50A9">
      <w:pPr>
        <w:jc w:val="both"/>
      </w:pPr>
    </w:p>
    <w:p w14:paraId="72E6E30F" w14:textId="77777777" w:rsidR="00553D79" w:rsidRPr="007A6025" w:rsidRDefault="00553D79" w:rsidP="003A50A9">
      <w:pPr>
        <w:jc w:val="both"/>
      </w:pPr>
      <w:r w:rsidRPr="007A6025">
        <w:t>Whereas the owner of the aforesaid lands has elected to provide the facilities, services and matters hereinafter set out; and</w:t>
      </w:r>
    </w:p>
    <w:p w14:paraId="1EA1B7ED" w14:textId="77777777" w:rsidR="004C4B17" w:rsidRDefault="004C4B17" w:rsidP="003A50A9">
      <w:pPr>
        <w:jc w:val="both"/>
      </w:pPr>
    </w:p>
    <w:p w14:paraId="3D19D424" w14:textId="77777777" w:rsidR="004C4B17" w:rsidRPr="007A6025" w:rsidRDefault="004C4B17" w:rsidP="003A50A9">
      <w:pPr>
        <w:jc w:val="both"/>
      </w:pPr>
      <w:r w:rsidRPr="007A6025">
        <w:t xml:space="preserve">Whereas Council of the City of Toronto has provided adequate information to the public and has held at least one public meeting in accordance with the </w:t>
      </w:r>
      <w:r w:rsidRPr="007A6025">
        <w:rPr>
          <w:iCs/>
        </w:rPr>
        <w:t>Planning Act</w:t>
      </w:r>
      <w:r w:rsidRPr="007A6025">
        <w:t xml:space="preserve">; </w:t>
      </w:r>
    </w:p>
    <w:p w14:paraId="22EC4923" w14:textId="77777777" w:rsidR="00D9735C" w:rsidRPr="00D0507B" w:rsidRDefault="00D9735C" w:rsidP="00D9735C">
      <w:pPr>
        <w:autoSpaceDE w:val="0"/>
        <w:autoSpaceDN w:val="0"/>
        <w:adjustRightInd w:val="0"/>
        <w:spacing w:line="276" w:lineRule="auto"/>
        <w:rPr>
          <w:lang w:eastAsia="ja-JP"/>
        </w:rPr>
      </w:pPr>
    </w:p>
    <w:p w14:paraId="5DBE984F" w14:textId="77777777" w:rsidR="00D9735C" w:rsidRPr="00D0507B" w:rsidRDefault="00D9735C" w:rsidP="00D9735C">
      <w:pPr>
        <w:autoSpaceDE w:val="0"/>
        <w:autoSpaceDN w:val="0"/>
        <w:adjustRightInd w:val="0"/>
        <w:spacing w:line="276" w:lineRule="auto"/>
        <w:jc w:val="both"/>
        <w:rPr>
          <w:lang w:eastAsia="ja-JP"/>
        </w:rPr>
      </w:pPr>
      <w:r w:rsidRPr="00D0507B">
        <w:rPr>
          <w:lang w:eastAsia="ja-JP"/>
        </w:rPr>
        <w:t xml:space="preserve">The Council of the City of Toronto </w:t>
      </w:r>
      <w:r>
        <w:rPr>
          <w:lang w:eastAsia="ja-JP"/>
        </w:rPr>
        <w:t>enacts</w:t>
      </w:r>
      <w:r w:rsidRPr="00D0507B">
        <w:rPr>
          <w:lang w:eastAsia="ja-JP"/>
        </w:rPr>
        <w:t>:</w:t>
      </w:r>
    </w:p>
    <w:p w14:paraId="73E5EB4F" w14:textId="77777777" w:rsidR="00C825FF" w:rsidRPr="00CE1F3D" w:rsidRDefault="00C825FF" w:rsidP="00501096">
      <w:pPr>
        <w:tabs>
          <w:tab w:val="left" w:pos="0"/>
        </w:tabs>
        <w:jc w:val="both"/>
        <w:rPr>
          <w:b/>
        </w:rPr>
      </w:pPr>
    </w:p>
    <w:p w14:paraId="56812305" w14:textId="77777777" w:rsidR="003A50A9" w:rsidRDefault="003A50A9" w:rsidP="00C271F0">
      <w:pPr>
        <w:pStyle w:val="ListParagraph"/>
        <w:numPr>
          <w:ilvl w:val="0"/>
          <w:numId w:val="2"/>
        </w:numPr>
        <w:autoSpaceDE w:val="0"/>
        <w:autoSpaceDN w:val="0"/>
        <w:adjustRightInd w:val="0"/>
        <w:ind w:hanging="720"/>
        <w:jc w:val="both"/>
        <w:rPr>
          <w:rFonts w:ascii="TimesNewRoman" w:hAnsi="TimesNewRoman" w:cs="TimesNewRoman"/>
        </w:rPr>
      </w:pPr>
      <w:r>
        <w:rPr>
          <w:rFonts w:ascii="TimesNewRoman" w:hAnsi="TimesNewRoman" w:cs="TimesNewRoman"/>
        </w:rPr>
        <w:t>The lands subject to this By-law are outlined by heavy black lines on Schedule “A” attached to this By-law.</w:t>
      </w:r>
    </w:p>
    <w:p w14:paraId="33295142" w14:textId="77777777" w:rsidR="003A50A9" w:rsidRDefault="003A50A9" w:rsidP="003A50A9">
      <w:pPr>
        <w:pStyle w:val="ListParagraph"/>
        <w:autoSpaceDE w:val="0"/>
        <w:autoSpaceDN w:val="0"/>
        <w:adjustRightInd w:val="0"/>
        <w:jc w:val="both"/>
        <w:rPr>
          <w:rFonts w:ascii="TimesNewRoman" w:hAnsi="TimesNewRoman" w:cs="TimesNewRoman"/>
        </w:rPr>
      </w:pPr>
    </w:p>
    <w:p w14:paraId="531F0DAB" w14:textId="77777777" w:rsidR="003A50A9" w:rsidRPr="003A50A9" w:rsidRDefault="003A50A9" w:rsidP="003A50A9">
      <w:pPr>
        <w:pStyle w:val="ListParagraph"/>
        <w:numPr>
          <w:ilvl w:val="0"/>
          <w:numId w:val="2"/>
        </w:numPr>
        <w:autoSpaceDE w:val="0"/>
        <w:autoSpaceDN w:val="0"/>
        <w:adjustRightInd w:val="0"/>
        <w:ind w:hanging="720"/>
        <w:jc w:val="both"/>
        <w:rPr>
          <w:rFonts w:ascii="TimesNewRoman" w:hAnsi="TimesNewRoman" w:cs="TimesNewRoman"/>
        </w:rPr>
      </w:pPr>
      <w:r w:rsidRPr="00CE1F3D">
        <w:rPr>
          <w:rFonts w:ascii="TimesNewRoman" w:hAnsi="TimesNewRoman" w:cs="TimesNewRoman"/>
        </w:rPr>
        <w:t xml:space="preserve">Notwithstanding the provisions of </w:t>
      </w:r>
      <w:r>
        <w:rPr>
          <w:rFonts w:ascii="TimesNewRoman" w:hAnsi="TimesNewRoman" w:cs="TimesNewRoman"/>
        </w:rPr>
        <w:t xml:space="preserve">Sections 320-39, 320-45, 320-52, and </w:t>
      </w:r>
      <w:r w:rsidRPr="00372743">
        <w:rPr>
          <w:rFonts w:ascii="TimesNewRoman" w:hAnsi="TimesNewRoman" w:cs="TimesNewRoman"/>
        </w:rPr>
        <w:t>320-77</w:t>
      </w:r>
      <w:r>
        <w:rPr>
          <w:rFonts w:ascii="TimesNewRoman" w:hAnsi="TimesNewRoman" w:cs="TimesNewRoman"/>
        </w:rPr>
        <w:t xml:space="preserve"> of the Etobicoke Zoning Code, </w:t>
      </w:r>
      <w:r w:rsidRPr="00CE1F3D">
        <w:rPr>
          <w:rFonts w:ascii="TimesNewRoman" w:hAnsi="TimesNewRoman" w:cs="TimesNewRoman"/>
        </w:rPr>
        <w:t xml:space="preserve">the following </w:t>
      </w:r>
      <w:r w:rsidR="00F6426E">
        <w:rPr>
          <w:rFonts w:ascii="TimesNewRoman" w:hAnsi="TimesNewRoman" w:cs="TimesNewRoman"/>
        </w:rPr>
        <w:t>development standards</w:t>
      </w:r>
      <w:r w:rsidRPr="00CE1F3D">
        <w:rPr>
          <w:rFonts w:ascii="TimesNewRoman" w:hAnsi="TimesNewRoman" w:cs="TimesNewRoman"/>
        </w:rPr>
        <w:t xml:space="preserve"> shall apply to </w:t>
      </w:r>
      <w:bookmarkStart w:id="1" w:name="_DV_M16"/>
      <w:bookmarkEnd w:id="1"/>
      <w:r>
        <w:rPr>
          <w:rFonts w:ascii="TimesNewRoman" w:hAnsi="TimesNewRoman" w:cs="TimesNewRoman"/>
        </w:rPr>
        <w:t>the lands described on Schedule “A” hereto. Where the provisions of this By-law conflict with the provisions of the Etobicoke Zoning Code, the provisions of this By-law shall apply</w:t>
      </w:r>
      <w:r w:rsidR="00441B55">
        <w:rPr>
          <w:rFonts w:ascii="TimesNewRoman" w:hAnsi="TimesNewRoman" w:cs="TimesNewRoman"/>
        </w:rPr>
        <w:t>.</w:t>
      </w:r>
    </w:p>
    <w:p w14:paraId="695C37E7" w14:textId="77777777" w:rsidR="003A50A9" w:rsidRPr="003A50A9" w:rsidRDefault="003A50A9" w:rsidP="003A50A9">
      <w:pPr>
        <w:rPr>
          <w:rFonts w:ascii="TimesNewRoman" w:hAnsi="TimesNewRoman" w:cs="TimesNewRoman"/>
        </w:rPr>
      </w:pPr>
    </w:p>
    <w:p w14:paraId="11D99082" w14:textId="77777777" w:rsidR="003A28BD" w:rsidRDefault="003A50A9" w:rsidP="00C271F0">
      <w:pPr>
        <w:pStyle w:val="ListParagraph"/>
        <w:numPr>
          <w:ilvl w:val="0"/>
          <w:numId w:val="2"/>
        </w:numPr>
        <w:autoSpaceDE w:val="0"/>
        <w:autoSpaceDN w:val="0"/>
        <w:adjustRightInd w:val="0"/>
        <w:ind w:hanging="720"/>
        <w:jc w:val="both"/>
        <w:rPr>
          <w:rFonts w:ascii="TimesNewRoman" w:hAnsi="TimesNewRoman" w:cs="TimesNewRoman"/>
        </w:rPr>
      </w:pPr>
      <w:r>
        <w:rPr>
          <w:rFonts w:ascii="TimesNewRoman" w:hAnsi="TimesNewRoman" w:cs="TimesNewRoman"/>
        </w:rPr>
        <w:t>The</w:t>
      </w:r>
      <w:r w:rsidR="003A28BD" w:rsidRPr="00CE1F3D">
        <w:rPr>
          <w:rFonts w:ascii="TimesNewRoman" w:hAnsi="TimesNewRoman" w:cs="TimesNewRoman"/>
        </w:rPr>
        <w:t xml:space="preserve"> </w:t>
      </w:r>
      <w:r w:rsidR="00CD757A">
        <w:rPr>
          <w:rFonts w:ascii="TimesNewRoman" w:hAnsi="TimesNewRoman" w:cs="TimesNewRoman"/>
        </w:rPr>
        <w:t>Z</w:t>
      </w:r>
      <w:r w:rsidR="003A28BD" w:rsidRPr="00CE1F3D">
        <w:rPr>
          <w:rFonts w:ascii="TimesNewRoman" w:hAnsi="TimesNewRoman" w:cs="TimesNewRoman"/>
        </w:rPr>
        <w:t xml:space="preserve">oning </w:t>
      </w:r>
      <w:r w:rsidR="00CD757A">
        <w:rPr>
          <w:rFonts w:ascii="TimesNewRoman" w:hAnsi="TimesNewRoman" w:cs="TimesNewRoman"/>
        </w:rPr>
        <w:t>M</w:t>
      </w:r>
      <w:r w:rsidR="003A28BD" w:rsidRPr="00CE1F3D">
        <w:rPr>
          <w:rFonts w:ascii="TimesNewRoman" w:hAnsi="TimesNewRoman" w:cs="TimesNewRoman"/>
        </w:rPr>
        <w:t xml:space="preserve">ap referred to in Section 320-5, Article II of the </w:t>
      </w:r>
      <w:r>
        <w:rPr>
          <w:rFonts w:ascii="TimesNewRoman" w:hAnsi="TimesNewRoman" w:cs="TimesNewRoman"/>
        </w:rPr>
        <w:t xml:space="preserve">Etobicoke </w:t>
      </w:r>
      <w:r w:rsidR="003A28BD" w:rsidRPr="00CE1F3D">
        <w:rPr>
          <w:rFonts w:ascii="TimesNewRoman" w:hAnsi="TimesNewRoman" w:cs="TimesNewRoman"/>
        </w:rPr>
        <w:t xml:space="preserve">Zoning Code </w:t>
      </w:r>
      <w:r w:rsidR="00A220CA" w:rsidRPr="00A220CA">
        <w:rPr>
          <w:rFonts w:ascii="TimesNewRoman" w:hAnsi="TimesNewRoman" w:cs="TimesNewRoman"/>
          <w:color w:val="000000" w:themeColor="text1"/>
        </w:rPr>
        <w:t>and</w:t>
      </w:r>
      <w:r w:rsidR="00F6426E">
        <w:rPr>
          <w:rFonts w:ascii="TimesNewRoman" w:hAnsi="TimesNewRoman" w:cs="TimesNewRoman"/>
          <w:color w:val="000000" w:themeColor="text1"/>
        </w:rPr>
        <w:t xml:space="preserve"> referred to in Section 323-1, </w:t>
      </w:r>
      <w:r w:rsidR="00A220CA" w:rsidRPr="00A220CA">
        <w:rPr>
          <w:rFonts w:ascii="TimesNewRoman" w:hAnsi="TimesNewRoman" w:cs="TimesNewRoman"/>
          <w:color w:val="000000" w:themeColor="text1"/>
        </w:rPr>
        <w:t>be and the same</w:t>
      </w:r>
      <w:r w:rsidR="00F6426E">
        <w:rPr>
          <w:rFonts w:ascii="TimesNewRoman" w:hAnsi="TimesNewRoman" w:cs="TimesNewRoman"/>
          <w:color w:val="000000" w:themeColor="text1"/>
        </w:rPr>
        <w:t>,</w:t>
      </w:r>
      <w:r w:rsidR="003A28BD" w:rsidRPr="00A220CA">
        <w:rPr>
          <w:rFonts w:ascii="TimesNewRoman" w:hAnsi="TimesNewRoman" w:cs="TimesNewRoman"/>
          <w:color w:val="000000" w:themeColor="text1"/>
        </w:rPr>
        <w:t xml:space="preserve"> </w:t>
      </w:r>
      <w:r w:rsidR="003A28BD" w:rsidRPr="00CE1F3D">
        <w:rPr>
          <w:rFonts w:ascii="TimesNewRoman" w:hAnsi="TimesNewRoman" w:cs="TimesNewRoman"/>
        </w:rPr>
        <w:t>is</w:t>
      </w:r>
      <w:r w:rsidR="00CD757A">
        <w:rPr>
          <w:rFonts w:ascii="TimesNewRoman" w:hAnsi="TimesNewRoman" w:cs="TimesNewRoman"/>
        </w:rPr>
        <w:t xml:space="preserve"> </w:t>
      </w:r>
      <w:r w:rsidR="003A28BD" w:rsidRPr="00CE1F3D">
        <w:rPr>
          <w:rFonts w:ascii="TimesNewRoman" w:hAnsi="TimesNewRoman" w:cs="TimesNewRoman"/>
        </w:rPr>
        <w:t>amended</w:t>
      </w:r>
      <w:r w:rsidR="003A28BD">
        <w:rPr>
          <w:rFonts w:ascii="TimesNewRoman" w:hAnsi="TimesNewRoman" w:cs="TimesNewRoman"/>
        </w:rPr>
        <w:t xml:space="preserve"> to include the lands </w:t>
      </w:r>
      <w:r w:rsidR="00A90BD1">
        <w:rPr>
          <w:rFonts w:ascii="TimesNewRoman" w:hAnsi="TimesNewRoman" w:cs="TimesNewRoman"/>
        </w:rPr>
        <w:t xml:space="preserve">identified </w:t>
      </w:r>
      <w:r w:rsidR="003A28BD">
        <w:rPr>
          <w:rFonts w:ascii="TimesNewRoman" w:hAnsi="TimesNewRoman" w:cs="TimesNewRoman"/>
        </w:rPr>
        <w:t>as 4620 Eglinton Avenue West</w:t>
      </w:r>
      <w:r w:rsidR="00A90BD1">
        <w:rPr>
          <w:rFonts w:ascii="TimesNewRoman" w:hAnsi="TimesNewRoman" w:cs="TimesNewRoman"/>
        </w:rPr>
        <w:t xml:space="preserve"> on Schedule </w:t>
      </w:r>
      <w:r>
        <w:rPr>
          <w:rFonts w:ascii="TimesNewRoman" w:hAnsi="TimesNewRoman" w:cs="TimesNewRoman"/>
        </w:rPr>
        <w:t>“</w:t>
      </w:r>
      <w:r w:rsidR="00A90BD1">
        <w:rPr>
          <w:rFonts w:ascii="TimesNewRoman" w:hAnsi="TimesNewRoman" w:cs="TimesNewRoman"/>
        </w:rPr>
        <w:t>A</w:t>
      </w:r>
      <w:r>
        <w:rPr>
          <w:rFonts w:ascii="TimesNewRoman" w:hAnsi="TimesNewRoman" w:cs="TimesNewRoman"/>
        </w:rPr>
        <w:t>”</w:t>
      </w:r>
      <w:r w:rsidR="00CD757A">
        <w:rPr>
          <w:rFonts w:ascii="TimesNewRoman" w:hAnsi="TimesNewRoman" w:cs="TimesNewRoman"/>
        </w:rPr>
        <w:t xml:space="preserve"> </w:t>
      </w:r>
      <w:r>
        <w:rPr>
          <w:rFonts w:ascii="TimesNewRoman" w:hAnsi="TimesNewRoman" w:cs="TimesNewRoman"/>
        </w:rPr>
        <w:t>hereto</w:t>
      </w:r>
      <w:r w:rsidR="00361B39">
        <w:rPr>
          <w:rFonts w:ascii="TimesNewRoman" w:hAnsi="TimesNewRoman" w:cs="TimesNewRoman"/>
        </w:rPr>
        <w:t xml:space="preserve"> and to classify these lands</w:t>
      </w:r>
      <w:r w:rsidR="009F1E31">
        <w:rPr>
          <w:rFonts w:ascii="TimesNewRoman" w:hAnsi="TimesNewRoman" w:cs="TimesNewRoman"/>
        </w:rPr>
        <w:t xml:space="preserve"> </w:t>
      </w:r>
      <w:r w:rsidR="009F1E31" w:rsidRPr="00CE1F3D">
        <w:rPr>
          <w:rFonts w:ascii="TimesNewRoman" w:hAnsi="TimesNewRoman" w:cs="TimesNewRoman"/>
        </w:rPr>
        <w:t>Sixth</w:t>
      </w:r>
      <w:r w:rsidR="009F1E31">
        <w:rPr>
          <w:rFonts w:ascii="TimesNewRoman" w:hAnsi="TimesNewRoman" w:cs="TimesNewRoman"/>
        </w:rPr>
        <w:t xml:space="preserve"> Density Residential (R6</w:t>
      </w:r>
      <w:r w:rsidR="009F1E31" w:rsidRPr="00CE1F3D">
        <w:rPr>
          <w:rFonts w:ascii="TimesNewRoman" w:hAnsi="TimesNewRoman" w:cs="TimesNewRoman"/>
        </w:rPr>
        <w:t>)</w:t>
      </w:r>
      <w:r w:rsidR="00F6426E">
        <w:rPr>
          <w:rFonts w:ascii="TimesNewRoman" w:hAnsi="TimesNewRoman" w:cs="TimesNewRoman"/>
        </w:rPr>
        <w:t>.</w:t>
      </w:r>
    </w:p>
    <w:p w14:paraId="62897ACE" w14:textId="77777777" w:rsidR="003A28BD" w:rsidRDefault="003A28BD" w:rsidP="003A28BD">
      <w:pPr>
        <w:pStyle w:val="ListParagraph"/>
        <w:autoSpaceDE w:val="0"/>
        <w:autoSpaceDN w:val="0"/>
        <w:adjustRightInd w:val="0"/>
        <w:jc w:val="both"/>
        <w:rPr>
          <w:rFonts w:ascii="TimesNewRoman" w:hAnsi="TimesNewRoman" w:cs="TimesNewRoman"/>
        </w:rPr>
      </w:pPr>
      <w:r>
        <w:rPr>
          <w:rFonts w:ascii="TimesNewRoman" w:hAnsi="TimesNewRoman" w:cs="TimesNewRoman"/>
        </w:rPr>
        <w:lastRenderedPageBreak/>
        <w:t xml:space="preserve"> </w:t>
      </w:r>
    </w:p>
    <w:p w14:paraId="4F3917C9" w14:textId="77777777" w:rsidR="00A90BD1" w:rsidRPr="003A50A9" w:rsidRDefault="0009305F" w:rsidP="003A50A9">
      <w:pPr>
        <w:pStyle w:val="ListParagraph"/>
        <w:numPr>
          <w:ilvl w:val="0"/>
          <w:numId w:val="2"/>
        </w:numPr>
        <w:autoSpaceDE w:val="0"/>
        <w:autoSpaceDN w:val="0"/>
        <w:adjustRightInd w:val="0"/>
        <w:ind w:hanging="720"/>
        <w:jc w:val="both"/>
        <w:rPr>
          <w:rFonts w:ascii="TimesNewRoman" w:hAnsi="TimesNewRoman" w:cs="TimesNewRoman"/>
        </w:rPr>
      </w:pPr>
      <w:r w:rsidRPr="00CE1F3D">
        <w:rPr>
          <w:rFonts w:ascii="TimesNewRoman" w:hAnsi="TimesNewRoman" w:cs="TimesNewRoman"/>
        </w:rPr>
        <w:t xml:space="preserve">That the </w:t>
      </w:r>
      <w:r w:rsidR="00CD757A">
        <w:rPr>
          <w:rFonts w:ascii="TimesNewRoman" w:hAnsi="TimesNewRoman" w:cs="TimesNewRoman"/>
        </w:rPr>
        <w:t>Z</w:t>
      </w:r>
      <w:r w:rsidRPr="00CE1F3D">
        <w:rPr>
          <w:rFonts w:ascii="TimesNewRoman" w:hAnsi="TimesNewRoman" w:cs="TimesNewRoman"/>
        </w:rPr>
        <w:t xml:space="preserve">oning </w:t>
      </w:r>
      <w:r w:rsidR="00CD757A">
        <w:rPr>
          <w:rFonts w:ascii="TimesNewRoman" w:hAnsi="TimesNewRoman" w:cs="TimesNewRoman"/>
        </w:rPr>
        <w:t>M</w:t>
      </w:r>
      <w:r w:rsidRPr="00CE1F3D">
        <w:rPr>
          <w:rFonts w:ascii="TimesNewRoman" w:hAnsi="TimesNewRoman" w:cs="TimesNewRoman"/>
        </w:rPr>
        <w:t>ap referred to in Section 320-</w:t>
      </w:r>
      <w:r w:rsidR="00C0426C" w:rsidRPr="00CE1F3D">
        <w:rPr>
          <w:rFonts w:ascii="TimesNewRoman" w:hAnsi="TimesNewRoman" w:cs="TimesNewRoman"/>
        </w:rPr>
        <w:t>5</w:t>
      </w:r>
      <w:r w:rsidR="00B605F6" w:rsidRPr="00CE1F3D">
        <w:rPr>
          <w:rFonts w:ascii="TimesNewRoman" w:hAnsi="TimesNewRoman" w:cs="TimesNewRoman"/>
        </w:rPr>
        <w:t>, Article II</w:t>
      </w:r>
      <w:r w:rsidRPr="00CE1F3D">
        <w:rPr>
          <w:rFonts w:ascii="TimesNewRoman" w:hAnsi="TimesNewRoman" w:cs="TimesNewRoman"/>
        </w:rPr>
        <w:t xml:space="preserve"> of the Zoning Code</w:t>
      </w:r>
      <w:r w:rsidR="00B605F6" w:rsidRPr="00CE1F3D">
        <w:rPr>
          <w:rFonts w:ascii="TimesNewRoman" w:hAnsi="TimesNewRoman" w:cs="TimesNewRoman"/>
        </w:rPr>
        <w:t xml:space="preserve"> </w:t>
      </w:r>
      <w:r w:rsidR="00F6426E" w:rsidRPr="00A220CA">
        <w:rPr>
          <w:rFonts w:ascii="TimesNewRoman" w:hAnsi="TimesNewRoman" w:cs="TimesNewRoman"/>
          <w:color w:val="000000" w:themeColor="text1"/>
        </w:rPr>
        <w:t>and</w:t>
      </w:r>
      <w:r w:rsidR="00F6426E">
        <w:rPr>
          <w:rFonts w:ascii="TimesNewRoman" w:hAnsi="TimesNewRoman" w:cs="TimesNewRoman"/>
          <w:color w:val="000000" w:themeColor="text1"/>
        </w:rPr>
        <w:t xml:space="preserve"> referred to in Section 323-1, </w:t>
      </w:r>
      <w:r w:rsidR="00F6426E" w:rsidRPr="00A220CA">
        <w:rPr>
          <w:rFonts w:ascii="TimesNewRoman" w:hAnsi="TimesNewRoman" w:cs="TimesNewRoman"/>
          <w:color w:val="000000" w:themeColor="text1"/>
        </w:rPr>
        <w:t>be and the same</w:t>
      </w:r>
      <w:r w:rsidR="00F6426E">
        <w:rPr>
          <w:rFonts w:ascii="TimesNewRoman" w:hAnsi="TimesNewRoman" w:cs="TimesNewRoman"/>
          <w:color w:val="000000" w:themeColor="text1"/>
        </w:rPr>
        <w:t xml:space="preserve">, </w:t>
      </w:r>
      <w:r w:rsidRPr="00CE1F3D">
        <w:rPr>
          <w:rFonts w:ascii="TimesNewRoman" w:hAnsi="TimesNewRoman" w:cs="TimesNewRoman"/>
        </w:rPr>
        <w:t>is amended</w:t>
      </w:r>
      <w:r w:rsidR="00FD1377">
        <w:rPr>
          <w:rFonts w:ascii="TimesNewRoman" w:hAnsi="TimesNewRoman" w:cs="TimesNewRoman"/>
        </w:rPr>
        <w:t xml:space="preserve"> by changing the classification</w:t>
      </w:r>
      <w:r w:rsidR="006A14E6" w:rsidRPr="00CE1F3D">
        <w:rPr>
          <w:rFonts w:ascii="TimesNewRoman" w:hAnsi="TimesNewRoman" w:cs="TimesNewRoman"/>
        </w:rPr>
        <w:t xml:space="preserve"> of</w:t>
      </w:r>
      <w:r w:rsidRPr="00CE1F3D">
        <w:rPr>
          <w:rFonts w:ascii="TimesNewRoman" w:hAnsi="TimesNewRoman" w:cs="TimesNewRoman"/>
        </w:rPr>
        <w:t xml:space="preserve"> the </w:t>
      </w:r>
      <w:r w:rsidR="00047D65" w:rsidRPr="00CE1F3D">
        <w:rPr>
          <w:rFonts w:ascii="TimesNewRoman" w:hAnsi="TimesNewRoman" w:cs="TimesNewRoman"/>
        </w:rPr>
        <w:t>lands</w:t>
      </w:r>
      <w:r w:rsidRPr="00CE1F3D">
        <w:rPr>
          <w:rFonts w:ascii="TimesNewRoman" w:hAnsi="TimesNewRoman" w:cs="TimesNewRoman"/>
        </w:rPr>
        <w:t xml:space="preserve"> </w:t>
      </w:r>
      <w:r w:rsidR="00A90BD1">
        <w:rPr>
          <w:rFonts w:ascii="TimesNewRoman" w:hAnsi="TimesNewRoman" w:cs="TimesNewRoman"/>
        </w:rPr>
        <w:t>identified as 250 Wincott Drive</w:t>
      </w:r>
      <w:r w:rsidR="003A28BD">
        <w:rPr>
          <w:rFonts w:ascii="TimesNewRoman" w:hAnsi="TimesNewRoman" w:cs="TimesNewRoman"/>
        </w:rPr>
        <w:t xml:space="preserve"> on </w:t>
      </w:r>
      <w:r w:rsidRPr="00CE1F3D">
        <w:rPr>
          <w:rFonts w:ascii="TimesNewRoman" w:hAnsi="TimesNewRoman" w:cs="TimesNewRoman"/>
        </w:rPr>
        <w:t xml:space="preserve">Schedule </w:t>
      </w:r>
      <w:r w:rsidR="00F6426E">
        <w:rPr>
          <w:rFonts w:ascii="TimesNewRoman" w:hAnsi="TimesNewRoman" w:cs="TimesNewRoman"/>
        </w:rPr>
        <w:t>“</w:t>
      </w:r>
      <w:r w:rsidRPr="00CE1F3D">
        <w:rPr>
          <w:rFonts w:ascii="TimesNewRoman" w:hAnsi="TimesNewRoman" w:cs="TimesNewRoman"/>
        </w:rPr>
        <w:t>A</w:t>
      </w:r>
      <w:r w:rsidR="00F6426E">
        <w:rPr>
          <w:rFonts w:ascii="TimesNewRoman" w:hAnsi="TimesNewRoman" w:cs="TimesNewRoman"/>
        </w:rPr>
        <w:t>”</w:t>
      </w:r>
      <w:r w:rsidRPr="00CE1F3D">
        <w:rPr>
          <w:rFonts w:ascii="TimesNewRoman" w:hAnsi="TimesNewRoman" w:cs="TimesNewRoman"/>
        </w:rPr>
        <w:t xml:space="preserve"> </w:t>
      </w:r>
      <w:r w:rsidR="009F1E31">
        <w:rPr>
          <w:rFonts w:ascii="TimesNewRoman" w:hAnsi="TimesNewRoman" w:cs="TimesNewRoman"/>
        </w:rPr>
        <w:t>attached</w:t>
      </w:r>
      <w:r w:rsidRPr="00CE1F3D">
        <w:rPr>
          <w:rFonts w:ascii="TimesNewRoman" w:hAnsi="TimesNewRoman" w:cs="TimesNewRoman"/>
        </w:rPr>
        <w:t xml:space="preserve"> </w:t>
      </w:r>
      <w:r w:rsidR="00F6426E">
        <w:rPr>
          <w:rFonts w:ascii="TimesNewRoman" w:hAnsi="TimesNewRoman" w:cs="TimesNewRoman"/>
        </w:rPr>
        <w:t>hereto</w:t>
      </w:r>
      <w:r w:rsidRPr="00CE1F3D">
        <w:rPr>
          <w:rFonts w:ascii="TimesNewRoman" w:hAnsi="TimesNewRoman" w:cs="TimesNewRoman"/>
        </w:rPr>
        <w:t xml:space="preserve"> from</w:t>
      </w:r>
      <w:r w:rsidR="003A28BD">
        <w:rPr>
          <w:rFonts w:ascii="TimesNewRoman" w:hAnsi="TimesNewRoman" w:cs="TimesNewRoman"/>
        </w:rPr>
        <w:t xml:space="preserve"> </w:t>
      </w:r>
      <w:r w:rsidR="007F767E" w:rsidRPr="00CE1F3D">
        <w:rPr>
          <w:rFonts w:ascii="TimesNewRoman" w:hAnsi="TimesNewRoman" w:cs="TimesNewRoman"/>
        </w:rPr>
        <w:t>Pl</w:t>
      </w:r>
      <w:r w:rsidR="003A28BD">
        <w:rPr>
          <w:rFonts w:ascii="TimesNewRoman" w:hAnsi="TimesNewRoman" w:cs="TimesNewRoman"/>
        </w:rPr>
        <w:t>anned C</w:t>
      </w:r>
      <w:r w:rsidR="009F1E31">
        <w:rPr>
          <w:rFonts w:ascii="TimesNewRoman" w:hAnsi="TimesNewRoman" w:cs="TimesNewRoman"/>
        </w:rPr>
        <w:t>ommercial Local (CPL</w:t>
      </w:r>
      <w:r w:rsidR="003A28BD">
        <w:rPr>
          <w:rFonts w:ascii="TimesNewRoman" w:hAnsi="TimesNewRoman" w:cs="TimesNewRoman"/>
        </w:rPr>
        <w:t>)</w:t>
      </w:r>
      <w:r w:rsidR="000A3501" w:rsidRPr="00CE1F3D">
        <w:rPr>
          <w:rFonts w:ascii="TimesNewRoman" w:hAnsi="TimesNewRoman" w:cs="TimesNewRoman"/>
        </w:rPr>
        <w:t xml:space="preserve"> </w:t>
      </w:r>
      <w:r w:rsidR="00C6279E" w:rsidRPr="00CE1F3D">
        <w:rPr>
          <w:rFonts w:ascii="TimesNewRoman" w:hAnsi="TimesNewRoman" w:cs="TimesNewRoman"/>
        </w:rPr>
        <w:t xml:space="preserve">to </w:t>
      </w:r>
      <w:r w:rsidR="00CD026B" w:rsidRPr="00CE1F3D">
        <w:rPr>
          <w:rFonts w:ascii="TimesNewRoman" w:hAnsi="TimesNewRoman" w:cs="TimesNewRoman"/>
        </w:rPr>
        <w:t>Sixth</w:t>
      </w:r>
      <w:r w:rsidR="003A28BD">
        <w:rPr>
          <w:rFonts w:ascii="TimesNewRoman" w:hAnsi="TimesNewRoman" w:cs="TimesNewRoman"/>
        </w:rPr>
        <w:t xml:space="preserve"> Density Residential (R6</w:t>
      </w:r>
      <w:r w:rsidR="00F6426E">
        <w:rPr>
          <w:rFonts w:ascii="TimesNewRoman" w:hAnsi="TimesNewRoman" w:cs="TimesNewRoman"/>
        </w:rPr>
        <w:t>).</w:t>
      </w:r>
    </w:p>
    <w:p w14:paraId="5C5269E3" w14:textId="77777777" w:rsidR="00340FEA" w:rsidRPr="00CE1F3D" w:rsidRDefault="00340FEA" w:rsidP="00501096">
      <w:pPr>
        <w:autoSpaceDE w:val="0"/>
        <w:autoSpaceDN w:val="0"/>
        <w:adjustRightInd w:val="0"/>
        <w:jc w:val="both"/>
      </w:pPr>
    </w:p>
    <w:p w14:paraId="60B50A92" w14:textId="77777777" w:rsidR="00C825FF" w:rsidRPr="003A50A9" w:rsidRDefault="00C825FF" w:rsidP="00C271F0">
      <w:pPr>
        <w:pStyle w:val="ListParagraph"/>
        <w:numPr>
          <w:ilvl w:val="0"/>
          <w:numId w:val="2"/>
        </w:numPr>
        <w:autoSpaceDE w:val="0"/>
        <w:autoSpaceDN w:val="0"/>
        <w:adjustRightInd w:val="0"/>
        <w:ind w:hanging="720"/>
        <w:jc w:val="both"/>
        <w:rPr>
          <w:rFonts w:ascii="TimesNewRoman" w:hAnsi="TimesNewRoman" w:cs="TimesNewRoman"/>
        </w:rPr>
      </w:pPr>
      <w:r w:rsidRPr="003A50A9">
        <w:t>Definitions</w:t>
      </w:r>
    </w:p>
    <w:p w14:paraId="1C636C77" w14:textId="77777777" w:rsidR="00C825FF" w:rsidRPr="00CE1F3D" w:rsidRDefault="00C825FF" w:rsidP="00501096">
      <w:pPr>
        <w:jc w:val="both"/>
      </w:pPr>
    </w:p>
    <w:p w14:paraId="2D44DA83" w14:textId="77777777" w:rsidR="00C825FF" w:rsidRPr="00CE1F3D" w:rsidRDefault="00C825FF" w:rsidP="00501096">
      <w:pPr>
        <w:ind w:left="720"/>
        <w:jc w:val="both"/>
      </w:pPr>
      <w:bookmarkStart w:id="2" w:name="_DV_M17"/>
      <w:bookmarkEnd w:id="2"/>
      <w:r w:rsidRPr="00CE1F3D">
        <w:t>The provisions of Section 304-3</w:t>
      </w:r>
      <w:r w:rsidR="00F6426E">
        <w:t xml:space="preserve"> Definitions </w:t>
      </w:r>
      <w:r w:rsidRPr="00CE1F3D">
        <w:t xml:space="preserve">of the </w:t>
      </w:r>
      <w:r w:rsidR="00F6426E">
        <w:t xml:space="preserve">Etobicoke </w:t>
      </w:r>
      <w:r w:rsidRPr="00CE1F3D">
        <w:t>Zoning Code shall apply unless inconsistent with the provisions of this By-law.  For the purposes of this By-law the following definitions shall apply:</w:t>
      </w:r>
    </w:p>
    <w:p w14:paraId="457F9FCB" w14:textId="77777777" w:rsidR="00C825FF" w:rsidRPr="00CE1F3D" w:rsidRDefault="00C825FF" w:rsidP="00501096">
      <w:pPr>
        <w:jc w:val="both"/>
      </w:pPr>
      <w:bookmarkStart w:id="3" w:name="_DV_M18"/>
      <w:bookmarkEnd w:id="3"/>
    </w:p>
    <w:p w14:paraId="4C21FE2B" w14:textId="77777777" w:rsidR="009B7FB7" w:rsidRDefault="009B7FB7" w:rsidP="00BA006A">
      <w:pPr>
        <w:pStyle w:val="ListParagraph"/>
        <w:numPr>
          <w:ilvl w:val="0"/>
          <w:numId w:val="19"/>
        </w:numPr>
        <w:ind w:left="1276" w:hanging="567"/>
        <w:jc w:val="both"/>
      </w:pPr>
      <w:bookmarkStart w:id="4" w:name="_DV_M19"/>
      <w:bookmarkStart w:id="5" w:name="_DV_M20"/>
      <w:bookmarkStart w:id="6" w:name="_DV_M21"/>
      <w:bookmarkEnd w:id="4"/>
      <w:bookmarkEnd w:id="5"/>
      <w:bookmarkEnd w:id="6"/>
      <w:r w:rsidRPr="00CE1F3D">
        <w:t>“Amenity Space” mean</w:t>
      </w:r>
      <w:r>
        <w:t>s a common area or areas within a Lot which are provided for the exclusive use of residents of a building for recreational or social purposes.</w:t>
      </w:r>
    </w:p>
    <w:p w14:paraId="4F20A624" w14:textId="77777777" w:rsidR="009B7FB7" w:rsidRDefault="009B7FB7" w:rsidP="009B7FB7">
      <w:pPr>
        <w:pStyle w:val="ListParagraph"/>
        <w:ind w:left="1276"/>
        <w:jc w:val="both"/>
      </w:pPr>
    </w:p>
    <w:p w14:paraId="329289D9" w14:textId="77777777" w:rsidR="00441B55" w:rsidRDefault="00256125" w:rsidP="00BA006A">
      <w:pPr>
        <w:pStyle w:val="ListParagraph"/>
        <w:numPr>
          <w:ilvl w:val="0"/>
          <w:numId w:val="19"/>
        </w:numPr>
        <w:ind w:left="1276" w:hanging="567"/>
        <w:jc w:val="both"/>
      </w:pPr>
      <w:r>
        <w:t>“Bicycle Parking Space”</w:t>
      </w:r>
      <w:r w:rsidR="00DE2E42" w:rsidRPr="00CE1F3D">
        <w:t xml:space="preserve"> </w:t>
      </w:r>
      <w:r w:rsidR="006117A5">
        <w:t>means an area used for parking or storing a bicycle; A long-term Bicycle Parking Space means a Bicycle Parking Space for use by the occupants of a building, and a short-term Bicycle Parking Space means a Bicycle Parking Space for use by visitors to a building. A stacked Bicycle Parking Space means a horizontal bicycle parking space that is positioned above or below another Bicycle Parking Space and equipped with a mechanical device providing floor level access to both Bicycle Parking Spaces</w:t>
      </w:r>
      <w:r w:rsidR="00FE087E">
        <w:t>.</w:t>
      </w:r>
    </w:p>
    <w:p w14:paraId="3ABF0A59" w14:textId="77777777" w:rsidR="00441B55" w:rsidRDefault="00441B55" w:rsidP="00441B55">
      <w:pPr>
        <w:pStyle w:val="ListParagraph"/>
        <w:ind w:left="1276"/>
        <w:jc w:val="both"/>
      </w:pPr>
    </w:p>
    <w:p w14:paraId="4DFCBADE" w14:textId="77777777" w:rsidR="00441B55" w:rsidRDefault="00DC42DF" w:rsidP="00BA006A">
      <w:pPr>
        <w:pStyle w:val="ListParagraph"/>
        <w:numPr>
          <w:ilvl w:val="0"/>
          <w:numId w:val="19"/>
        </w:numPr>
        <w:ind w:left="1276" w:hanging="567"/>
        <w:jc w:val="both"/>
      </w:pPr>
      <w:r>
        <w:t>“Community Agency Space” shall mean exclusive space for the City and/or non-profit service providers to operate local community service programs such as but not limited to recreation, employment training, settlement services, arts and cultural activities and other community service programs for local residents</w:t>
      </w:r>
      <w:r w:rsidR="00FE087E">
        <w:t>.</w:t>
      </w:r>
    </w:p>
    <w:p w14:paraId="7399BBE0" w14:textId="77777777" w:rsidR="00441B55" w:rsidRDefault="00441B55" w:rsidP="00441B55">
      <w:pPr>
        <w:pStyle w:val="ListParagraph"/>
      </w:pPr>
    </w:p>
    <w:p w14:paraId="6BC9696C" w14:textId="77777777" w:rsidR="00446641" w:rsidRPr="00CE1F3D" w:rsidRDefault="00C825FF" w:rsidP="00BA006A">
      <w:pPr>
        <w:pStyle w:val="ListParagraph"/>
        <w:numPr>
          <w:ilvl w:val="0"/>
          <w:numId w:val="19"/>
        </w:numPr>
        <w:ind w:left="1276" w:hanging="567"/>
        <w:jc w:val="both"/>
      </w:pPr>
      <w:r w:rsidRPr="00CE1F3D">
        <w:t xml:space="preserve">“Gross Floor Area” </w:t>
      </w:r>
      <w:r w:rsidR="006117A5">
        <w:t>means the sum of the total area of each floor level of a building, above and below the ground, measured from the exterior of the main wall of each floor level. The Gross Floor Area of a mixed-use building is reduced by the area in the building used for:</w:t>
      </w:r>
    </w:p>
    <w:p w14:paraId="28DE478D" w14:textId="77777777" w:rsidR="00446641" w:rsidRPr="00CE1F3D" w:rsidRDefault="00446641" w:rsidP="006117A5">
      <w:pPr>
        <w:ind w:right="-90"/>
        <w:jc w:val="both"/>
      </w:pPr>
    </w:p>
    <w:p w14:paraId="726BB4AD" w14:textId="77777777" w:rsidR="00446641" w:rsidRPr="00CE1F3D" w:rsidRDefault="00446641" w:rsidP="00BA006A">
      <w:pPr>
        <w:numPr>
          <w:ilvl w:val="0"/>
          <w:numId w:val="20"/>
        </w:numPr>
        <w:ind w:left="1843" w:right="-90" w:hanging="567"/>
        <w:jc w:val="both"/>
      </w:pPr>
      <w:r w:rsidRPr="00CE1F3D">
        <w:t>parking, l</w:t>
      </w:r>
      <w:r w:rsidR="006117A5">
        <w:t>oading and bicycle parking below-ground</w:t>
      </w:r>
      <w:r w:rsidRPr="00CE1F3D">
        <w:t>;</w:t>
      </w:r>
    </w:p>
    <w:p w14:paraId="28FF437D" w14:textId="77777777" w:rsidR="00446641" w:rsidRPr="00CE1F3D" w:rsidRDefault="00446641" w:rsidP="00FE087E">
      <w:pPr>
        <w:ind w:left="1843" w:right="-90" w:hanging="567"/>
        <w:jc w:val="both"/>
      </w:pPr>
    </w:p>
    <w:p w14:paraId="63CCE8F3" w14:textId="77777777" w:rsidR="00446641" w:rsidRPr="00CE1F3D" w:rsidRDefault="006117A5" w:rsidP="00BA006A">
      <w:pPr>
        <w:numPr>
          <w:ilvl w:val="0"/>
          <w:numId w:val="20"/>
        </w:numPr>
        <w:ind w:left="1843" w:right="-90" w:hanging="567"/>
        <w:jc w:val="both"/>
      </w:pPr>
      <w:r>
        <w:t>required loading spaces at the ground level and required bicycle parking spaces at or above-ground</w:t>
      </w:r>
      <w:r w:rsidR="00446641" w:rsidRPr="00CE1F3D">
        <w:t>;</w:t>
      </w:r>
    </w:p>
    <w:p w14:paraId="4711AA9D" w14:textId="77777777" w:rsidR="00446641" w:rsidRPr="00CE1F3D" w:rsidRDefault="00446641" w:rsidP="00FE087E">
      <w:pPr>
        <w:ind w:left="1843" w:right="-90" w:hanging="567"/>
        <w:jc w:val="both"/>
      </w:pPr>
    </w:p>
    <w:p w14:paraId="0BCB17F0" w14:textId="77777777" w:rsidR="00446641" w:rsidRPr="00CE1F3D" w:rsidRDefault="00446641" w:rsidP="00BA006A">
      <w:pPr>
        <w:numPr>
          <w:ilvl w:val="0"/>
          <w:numId w:val="20"/>
        </w:numPr>
        <w:ind w:left="1843" w:right="-90" w:hanging="567"/>
        <w:jc w:val="both"/>
      </w:pPr>
      <w:r w:rsidRPr="00CE1F3D">
        <w:t>storage rooms, washrooms, electrical, utility, mechanical and ventilation rooms in the basement;</w:t>
      </w:r>
    </w:p>
    <w:p w14:paraId="09620FEF" w14:textId="77777777" w:rsidR="00446641" w:rsidRPr="00CE1F3D" w:rsidRDefault="00446641" w:rsidP="00FE087E">
      <w:pPr>
        <w:ind w:left="1843" w:right="-90" w:hanging="567"/>
        <w:jc w:val="both"/>
      </w:pPr>
    </w:p>
    <w:p w14:paraId="1209EAB7" w14:textId="77777777" w:rsidR="00446641" w:rsidRPr="00CE1F3D" w:rsidRDefault="00446641" w:rsidP="00BA006A">
      <w:pPr>
        <w:numPr>
          <w:ilvl w:val="0"/>
          <w:numId w:val="20"/>
        </w:numPr>
        <w:ind w:left="1843" w:right="-90" w:hanging="567"/>
        <w:jc w:val="both"/>
      </w:pPr>
      <w:r w:rsidRPr="00CE1F3D">
        <w:t>shower and change facilities required by this By-law for required bicycle parking spaces;</w:t>
      </w:r>
    </w:p>
    <w:p w14:paraId="217E2C60" w14:textId="77777777" w:rsidR="00446641" w:rsidRPr="00CE1F3D" w:rsidRDefault="00446641" w:rsidP="00FE087E">
      <w:pPr>
        <w:ind w:left="1843" w:right="-90" w:hanging="567"/>
        <w:jc w:val="both"/>
      </w:pPr>
    </w:p>
    <w:p w14:paraId="007913B4" w14:textId="77777777" w:rsidR="006117A5" w:rsidRDefault="006117A5" w:rsidP="00BA006A">
      <w:pPr>
        <w:numPr>
          <w:ilvl w:val="0"/>
          <w:numId w:val="20"/>
        </w:numPr>
        <w:ind w:left="1843" w:right="-90" w:hanging="567"/>
        <w:jc w:val="both"/>
      </w:pPr>
      <w:r>
        <w:t>amenity space required by this By-law</w:t>
      </w:r>
    </w:p>
    <w:p w14:paraId="3FF5960A" w14:textId="77777777" w:rsidR="006117A5" w:rsidRDefault="006117A5" w:rsidP="00FE087E">
      <w:pPr>
        <w:pStyle w:val="ListParagraph"/>
        <w:ind w:left="1843" w:hanging="567"/>
      </w:pPr>
    </w:p>
    <w:p w14:paraId="4B89D992" w14:textId="77777777" w:rsidR="00446641" w:rsidRPr="00CE1F3D" w:rsidRDefault="00446641" w:rsidP="00BA006A">
      <w:pPr>
        <w:numPr>
          <w:ilvl w:val="0"/>
          <w:numId w:val="20"/>
        </w:numPr>
        <w:ind w:left="1843" w:right="-90" w:hanging="567"/>
        <w:jc w:val="both"/>
      </w:pPr>
      <w:r w:rsidRPr="00CE1F3D">
        <w:t>elevator shafts;</w:t>
      </w:r>
    </w:p>
    <w:p w14:paraId="026C967A" w14:textId="77777777" w:rsidR="00446641" w:rsidRPr="00CE1F3D" w:rsidRDefault="00446641" w:rsidP="00FE087E">
      <w:pPr>
        <w:ind w:left="1843" w:right="-90" w:hanging="567"/>
        <w:jc w:val="both"/>
      </w:pPr>
    </w:p>
    <w:p w14:paraId="1AD57108" w14:textId="77777777" w:rsidR="00446641" w:rsidRPr="00CE1F3D" w:rsidRDefault="00446641" w:rsidP="00BA006A">
      <w:pPr>
        <w:numPr>
          <w:ilvl w:val="0"/>
          <w:numId w:val="20"/>
        </w:numPr>
        <w:ind w:left="1843" w:right="-90" w:hanging="567"/>
        <w:jc w:val="both"/>
      </w:pPr>
      <w:r w:rsidRPr="00CE1F3D">
        <w:t>garbage shafts;</w:t>
      </w:r>
    </w:p>
    <w:p w14:paraId="095E07EB" w14:textId="77777777" w:rsidR="00446641" w:rsidRPr="00CE1F3D" w:rsidRDefault="00446641" w:rsidP="00441B55">
      <w:pPr>
        <w:ind w:left="1843" w:right="-90" w:hanging="567"/>
        <w:jc w:val="both"/>
      </w:pPr>
    </w:p>
    <w:p w14:paraId="77627BD7" w14:textId="77777777" w:rsidR="00446641" w:rsidRPr="00CE1F3D" w:rsidRDefault="00446641" w:rsidP="00BA006A">
      <w:pPr>
        <w:numPr>
          <w:ilvl w:val="0"/>
          <w:numId w:val="20"/>
        </w:numPr>
        <w:ind w:left="1843" w:right="-90" w:hanging="567"/>
        <w:jc w:val="both"/>
      </w:pPr>
      <w:r w:rsidRPr="00CE1F3D">
        <w:t>mechanical penthouse; and</w:t>
      </w:r>
    </w:p>
    <w:p w14:paraId="1835CD29" w14:textId="77777777" w:rsidR="000B3809" w:rsidRPr="00CE1F3D" w:rsidRDefault="000B3809" w:rsidP="00441B55">
      <w:pPr>
        <w:ind w:left="1843" w:right="-90" w:hanging="567"/>
        <w:jc w:val="both"/>
      </w:pPr>
    </w:p>
    <w:p w14:paraId="630C60A7" w14:textId="77777777" w:rsidR="000B3809" w:rsidRPr="00CE1F3D" w:rsidRDefault="000B3809" w:rsidP="00BA006A">
      <w:pPr>
        <w:numPr>
          <w:ilvl w:val="0"/>
          <w:numId w:val="20"/>
        </w:numPr>
        <w:ind w:left="1843" w:right="-90" w:hanging="567"/>
        <w:jc w:val="both"/>
      </w:pPr>
      <w:r w:rsidRPr="00CE1F3D">
        <w:t>exit stairwells in the building.</w:t>
      </w:r>
    </w:p>
    <w:p w14:paraId="6CE4E0CC" w14:textId="77777777" w:rsidR="00DE2E42" w:rsidRPr="00CE1F3D" w:rsidRDefault="00DE2E42" w:rsidP="00501096">
      <w:pPr>
        <w:ind w:left="720"/>
        <w:jc w:val="both"/>
      </w:pPr>
    </w:p>
    <w:p w14:paraId="2390F529" w14:textId="77777777" w:rsidR="00441B55" w:rsidRDefault="00B803F6" w:rsidP="00BA006A">
      <w:pPr>
        <w:pStyle w:val="ListParagraph"/>
        <w:numPr>
          <w:ilvl w:val="0"/>
          <w:numId w:val="19"/>
        </w:numPr>
        <w:ind w:left="1276" w:hanging="567"/>
        <w:jc w:val="both"/>
      </w:pPr>
      <w:r>
        <w:t>“Height”</w:t>
      </w:r>
      <w:r w:rsidR="0081641C" w:rsidRPr="00CE1F3D">
        <w:t xml:space="preserve"> </w:t>
      </w:r>
      <w:r w:rsidR="006117A5">
        <w:t xml:space="preserve">means the </w:t>
      </w:r>
      <w:r w:rsidR="0057472D">
        <w:t>vertical</w:t>
      </w:r>
      <w:r w:rsidR="006117A5">
        <w:t xml:space="preserve"> distance between </w:t>
      </w:r>
      <w:r w:rsidR="001F6275">
        <w:t xml:space="preserve">Canadian Geodetic Datum elevation of 160.0 metres </w:t>
      </w:r>
      <w:r w:rsidR="006117A5">
        <w:t xml:space="preserve">and the highest point of the building or structure except for those elements prescribed in </w:t>
      </w:r>
      <w:r w:rsidR="00AD4B7B">
        <w:t>S</w:t>
      </w:r>
      <w:r w:rsidR="006117A5" w:rsidRPr="00386D4A">
        <w:t xml:space="preserve">ection </w:t>
      </w:r>
      <w:r w:rsidR="0087634F">
        <w:t>8</w:t>
      </w:r>
      <w:r w:rsidR="006117A5">
        <w:t xml:space="preserve"> below</w:t>
      </w:r>
      <w:r w:rsidR="00FE087E">
        <w:t>.</w:t>
      </w:r>
    </w:p>
    <w:p w14:paraId="0B19F3E6" w14:textId="77777777" w:rsidR="00441B55" w:rsidRDefault="00441B55" w:rsidP="00441B55">
      <w:pPr>
        <w:pStyle w:val="ListParagraph"/>
        <w:ind w:left="1276"/>
        <w:jc w:val="both"/>
      </w:pPr>
    </w:p>
    <w:p w14:paraId="7DAE7566" w14:textId="77777777" w:rsidR="005224DA" w:rsidRPr="005224DA" w:rsidRDefault="005224DA" w:rsidP="00BA006A">
      <w:pPr>
        <w:pStyle w:val="ListParagraph"/>
        <w:numPr>
          <w:ilvl w:val="0"/>
          <w:numId w:val="19"/>
        </w:numPr>
        <w:ind w:left="1276" w:hanging="567"/>
        <w:jc w:val="both"/>
      </w:pPr>
      <w:r>
        <w:t>“Landscaping” m</w:t>
      </w:r>
      <w:r w:rsidRPr="005224DA">
        <w:t>eans an area used for trees, plants, decorative stonework, retaining walls, walkways, or other landscape or architectural elements</w:t>
      </w:r>
      <w:r>
        <w:t xml:space="preserve"> and</w:t>
      </w:r>
      <w:r w:rsidRPr="005224DA">
        <w:rPr>
          <w:color w:val="000000" w:themeColor="text1"/>
        </w:rPr>
        <w:t xml:space="preserve"> may include air intake and exhaust shafts</w:t>
      </w:r>
      <w:r>
        <w:rPr>
          <w:color w:val="000000" w:themeColor="text1"/>
        </w:rPr>
        <w:t>.</w:t>
      </w:r>
      <w:r w:rsidRPr="005224DA">
        <w:rPr>
          <w:b/>
          <w:bCs/>
        </w:rPr>
        <w:t xml:space="preserve"> </w:t>
      </w:r>
      <w:r w:rsidRPr="005224DA">
        <w:t>Driveways and areas for loading, parking or storing of vehicles are not landscaping</w:t>
      </w:r>
      <w:r>
        <w:t>.</w:t>
      </w:r>
    </w:p>
    <w:p w14:paraId="28DAC8C3" w14:textId="77777777" w:rsidR="005224DA" w:rsidRDefault="005224DA" w:rsidP="005224DA"/>
    <w:p w14:paraId="6C549A4F" w14:textId="77777777" w:rsidR="00441B55" w:rsidRDefault="006117A5" w:rsidP="00BA006A">
      <w:pPr>
        <w:pStyle w:val="ListParagraph"/>
        <w:numPr>
          <w:ilvl w:val="0"/>
          <w:numId w:val="19"/>
        </w:numPr>
        <w:ind w:left="1276" w:hanging="567"/>
        <w:jc w:val="both"/>
      </w:pPr>
      <w:r>
        <w:t>“Loading Space” means an area used for the loading or unloading of goods or commodities from a vehicle</w:t>
      </w:r>
      <w:r w:rsidR="00FE087E">
        <w:t>.</w:t>
      </w:r>
    </w:p>
    <w:p w14:paraId="04B0AEC1" w14:textId="77777777" w:rsidR="00441B55" w:rsidRDefault="00441B55" w:rsidP="00441B55">
      <w:pPr>
        <w:pStyle w:val="ListParagraph"/>
      </w:pPr>
    </w:p>
    <w:p w14:paraId="092CE4E1" w14:textId="77777777" w:rsidR="00441B55" w:rsidRPr="00441B55" w:rsidRDefault="00DC42DF" w:rsidP="00BA006A">
      <w:pPr>
        <w:pStyle w:val="ListParagraph"/>
        <w:numPr>
          <w:ilvl w:val="0"/>
          <w:numId w:val="19"/>
        </w:numPr>
        <w:ind w:left="1276" w:hanging="567"/>
        <w:jc w:val="both"/>
        <w:rPr>
          <w:szCs w:val="20"/>
        </w:rPr>
      </w:pPr>
      <w:r>
        <w:t xml:space="preserve">“Lot” means the lands delineated in heavy black lines and identified as </w:t>
      </w:r>
      <w:r w:rsidRPr="00441B55">
        <w:rPr>
          <w:rFonts w:ascii="TimesNewRoman" w:hAnsi="TimesNewRoman" w:cs="TimesNewRoman"/>
        </w:rPr>
        <w:t>4620 Eglinton Avenue West and 250 Wincott Drive on Schedule ‘A’ attached to this By-law</w:t>
      </w:r>
      <w:r w:rsidR="00FE087E">
        <w:rPr>
          <w:rFonts w:ascii="TimesNewRoman" w:hAnsi="TimesNewRoman" w:cs="TimesNewRoman"/>
        </w:rPr>
        <w:t>.</w:t>
      </w:r>
    </w:p>
    <w:p w14:paraId="1A553926" w14:textId="77777777" w:rsidR="00441B55" w:rsidRDefault="00441B55" w:rsidP="00441B55">
      <w:pPr>
        <w:pStyle w:val="ListParagraph"/>
      </w:pPr>
    </w:p>
    <w:p w14:paraId="527E1D20" w14:textId="77777777" w:rsidR="00441B55" w:rsidRDefault="008B56DE" w:rsidP="00BA006A">
      <w:pPr>
        <w:pStyle w:val="ListParagraph"/>
        <w:numPr>
          <w:ilvl w:val="0"/>
          <w:numId w:val="19"/>
        </w:numPr>
        <w:ind w:left="1276" w:hanging="567"/>
        <w:jc w:val="both"/>
      </w:pPr>
      <w:r>
        <w:t>“Mixed Use Building”</w:t>
      </w:r>
      <w:r w:rsidR="00542704">
        <w:t xml:space="preserve"> means a building with</w:t>
      </w:r>
      <w:r>
        <w:t xml:space="preserve"> dwelling unit</w:t>
      </w:r>
      <w:r w:rsidR="00542704">
        <w:t>s</w:t>
      </w:r>
      <w:r>
        <w:t xml:space="preserve"> and a non-residential use. An apartment building is not a mixed use building</w:t>
      </w:r>
      <w:r w:rsidR="00FE087E">
        <w:t>.</w:t>
      </w:r>
    </w:p>
    <w:p w14:paraId="4B3048EA" w14:textId="77777777" w:rsidR="005224DA" w:rsidRDefault="005224DA" w:rsidP="005224DA">
      <w:pPr>
        <w:pStyle w:val="ListParagraph"/>
      </w:pPr>
    </w:p>
    <w:p w14:paraId="166A0F41" w14:textId="77777777" w:rsidR="00441B55" w:rsidRDefault="005224DA" w:rsidP="00BA006A">
      <w:pPr>
        <w:pStyle w:val="ListParagraph"/>
        <w:numPr>
          <w:ilvl w:val="0"/>
          <w:numId w:val="19"/>
        </w:numPr>
        <w:ind w:left="1276" w:hanging="567"/>
        <w:jc w:val="both"/>
      </w:pPr>
      <w:r>
        <w:t>“Soft Landscaping” means L</w:t>
      </w:r>
      <w:r w:rsidRPr="005224DA">
        <w:t>andscaping excluding hard-surfaced areas such as decorative stonework, retaining walls, walkways, or other hard-surfaced landscape-architectural elemen</w:t>
      </w:r>
      <w:r>
        <w:t xml:space="preserve">ts. </w:t>
      </w:r>
    </w:p>
    <w:p w14:paraId="7DD7E6B5" w14:textId="77777777" w:rsidR="00B7185B" w:rsidRDefault="00B7185B" w:rsidP="00B7185B">
      <w:pPr>
        <w:jc w:val="both"/>
      </w:pPr>
      <w:bookmarkStart w:id="7" w:name="_DV_M24"/>
      <w:bookmarkStart w:id="8" w:name="_DV_M25"/>
      <w:bookmarkStart w:id="9" w:name="_DV_M26"/>
      <w:bookmarkStart w:id="10" w:name="_DV_M27"/>
      <w:bookmarkStart w:id="11" w:name="_DV_M28"/>
      <w:bookmarkStart w:id="12" w:name="_DV_M29"/>
      <w:bookmarkStart w:id="13" w:name="_DV_M30"/>
      <w:bookmarkEnd w:id="7"/>
      <w:bookmarkEnd w:id="8"/>
      <w:bookmarkEnd w:id="9"/>
      <w:bookmarkEnd w:id="10"/>
      <w:bookmarkEnd w:id="11"/>
      <w:bookmarkEnd w:id="12"/>
      <w:bookmarkEnd w:id="13"/>
    </w:p>
    <w:p w14:paraId="5EBAB380" w14:textId="77777777" w:rsidR="00C825FF" w:rsidRPr="00FE087E" w:rsidRDefault="00C825FF" w:rsidP="00830312">
      <w:pPr>
        <w:pStyle w:val="ListParagraph"/>
        <w:numPr>
          <w:ilvl w:val="0"/>
          <w:numId w:val="2"/>
        </w:numPr>
        <w:ind w:left="709" w:hanging="709"/>
        <w:jc w:val="both"/>
      </w:pPr>
      <w:r w:rsidRPr="00FE087E">
        <w:t>Permitted Uses</w:t>
      </w:r>
    </w:p>
    <w:p w14:paraId="3B85182E" w14:textId="77777777" w:rsidR="00C825FF" w:rsidRPr="00CE1F3D" w:rsidRDefault="00C825FF" w:rsidP="00501096">
      <w:pPr>
        <w:jc w:val="both"/>
      </w:pPr>
    </w:p>
    <w:p w14:paraId="7BFD7F03" w14:textId="77777777" w:rsidR="00C825FF" w:rsidRPr="00CE1F3D" w:rsidRDefault="000E39B6" w:rsidP="003E12BA">
      <w:pPr>
        <w:pStyle w:val="MTLN3"/>
        <w:numPr>
          <w:ilvl w:val="0"/>
          <w:numId w:val="0"/>
        </w:numPr>
        <w:spacing w:after="0"/>
        <w:ind w:left="720"/>
        <w:rPr>
          <w:lang w:val="en-US"/>
        </w:rPr>
      </w:pPr>
      <w:bookmarkStart w:id="14" w:name="_DV_M31"/>
      <w:bookmarkEnd w:id="14"/>
      <w:r>
        <w:rPr>
          <w:lang w:val="en-US"/>
        </w:rPr>
        <w:t xml:space="preserve">Notwithstanding Section 320-76 of the Zoning Code, no </w:t>
      </w:r>
      <w:r w:rsidR="003E12BA">
        <w:rPr>
          <w:lang w:val="en-US"/>
        </w:rPr>
        <w:t xml:space="preserve">building or structure shall be erected or used on the </w:t>
      </w:r>
      <w:r>
        <w:rPr>
          <w:lang w:val="en-US"/>
        </w:rPr>
        <w:t>L</w:t>
      </w:r>
      <w:r w:rsidR="003E12BA">
        <w:rPr>
          <w:lang w:val="en-US"/>
        </w:rPr>
        <w:t>ot, except for the following</w:t>
      </w:r>
      <w:r w:rsidR="00FE087E">
        <w:rPr>
          <w:lang w:val="en-US"/>
        </w:rPr>
        <w:t xml:space="preserve"> uses</w:t>
      </w:r>
      <w:r w:rsidR="003E12BA">
        <w:rPr>
          <w:lang w:val="en-US"/>
        </w:rPr>
        <w:t>:</w:t>
      </w:r>
      <w:r w:rsidR="00E76F02" w:rsidRPr="00CE1F3D">
        <w:rPr>
          <w:lang w:val="en-US"/>
        </w:rPr>
        <w:t xml:space="preserve"> </w:t>
      </w:r>
    </w:p>
    <w:p w14:paraId="46FEA248" w14:textId="77777777" w:rsidR="00467B84" w:rsidRPr="00CE1F3D" w:rsidRDefault="00467B84" w:rsidP="00C271F0">
      <w:pPr>
        <w:ind w:left="1440" w:hanging="720"/>
        <w:jc w:val="both"/>
      </w:pPr>
      <w:bookmarkStart w:id="15" w:name="_DV_M32"/>
      <w:bookmarkEnd w:id="15"/>
    </w:p>
    <w:p w14:paraId="31A4784D" w14:textId="77777777" w:rsidR="00236463" w:rsidRPr="00CE1F3D" w:rsidRDefault="003E12BA" w:rsidP="00BA006A">
      <w:pPr>
        <w:pStyle w:val="ListParagraph"/>
        <w:numPr>
          <w:ilvl w:val="0"/>
          <w:numId w:val="14"/>
        </w:numPr>
        <w:ind w:left="1276" w:hanging="567"/>
        <w:jc w:val="both"/>
      </w:pPr>
      <w:r w:rsidRPr="00B803F6">
        <w:t>Mixed Use Building</w:t>
      </w:r>
      <w:r w:rsidR="00542704">
        <w:t>;</w:t>
      </w:r>
    </w:p>
    <w:p w14:paraId="0DA7FB24" w14:textId="77777777" w:rsidR="00041352" w:rsidRPr="00CE1F3D" w:rsidRDefault="00041352" w:rsidP="00FE087E">
      <w:pPr>
        <w:pStyle w:val="ListParagraph"/>
        <w:ind w:left="1276" w:hanging="567"/>
        <w:jc w:val="both"/>
      </w:pPr>
    </w:p>
    <w:p w14:paraId="005A4D67" w14:textId="77777777" w:rsidR="00926BCD" w:rsidRPr="00CE1F3D" w:rsidRDefault="00542704" w:rsidP="00BA006A">
      <w:pPr>
        <w:pStyle w:val="ListParagraph"/>
        <w:numPr>
          <w:ilvl w:val="0"/>
          <w:numId w:val="14"/>
        </w:numPr>
        <w:ind w:left="1276" w:hanging="567"/>
        <w:jc w:val="both"/>
      </w:pPr>
      <w:r>
        <w:t xml:space="preserve">The uses permitted </w:t>
      </w:r>
      <w:r w:rsidR="000E39B6">
        <w:t>in Section 320-9</w:t>
      </w:r>
      <w:r w:rsidR="004E02D0">
        <w:t>4</w:t>
      </w:r>
      <w:r w:rsidR="000E39B6">
        <w:t xml:space="preserve"> for the </w:t>
      </w:r>
      <w:r w:rsidR="0011739D">
        <w:t>General Commercial (</w:t>
      </w:r>
      <w:r w:rsidR="000E39B6">
        <w:t>C</w:t>
      </w:r>
      <w:r w:rsidR="004E02D0">
        <w:t>G</w:t>
      </w:r>
      <w:r w:rsidR="0011739D">
        <w:t>)</w:t>
      </w:r>
      <w:r w:rsidR="000E39B6">
        <w:t xml:space="preserve"> Zone</w:t>
      </w:r>
      <w:r>
        <w:t xml:space="preserve">; </w:t>
      </w:r>
    </w:p>
    <w:p w14:paraId="23581A2C" w14:textId="77777777" w:rsidR="00E465DA" w:rsidRPr="00CE1F3D" w:rsidRDefault="00E465DA" w:rsidP="00FE087E">
      <w:pPr>
        <w:ind w:left="1276" w:hanging="567"/>
        <w:jc w:val="both"/>
      </w:pPr>
    </w:p>
    <w:p w14:paraId="05F0D4D8" w14:textId="77777777" w:rsidR="000154C3" w:rsidRDefault="000154C3" w:rsidP="00BA006A">
      <w:pPr>
        <w:pStyle w:val="ListParagraph"/>
        <w:numPr>
          <w:ilvl w:val="0"/>
          <w:numId w:val="14"/>
        </w:numPr>
        <w:ind w:left="1276" w:hanging="567"/>
        <w:jc w:val="both"/>
      </w:pPr>
      <w:r>
        <w:t>Animal Hospital;</w:t>
      </w:r>
    </w:p>
    <w:p w14:paraId="03220F94" w14:textId="77777777" w:rsidR="000154C3" w:rsidRDefault="000154C3" w:rsidP="00FE087E">
      <w:pPr>
        <w:pStyle w:val="ListParagraph"/>
        <w:ind w:left="1276" w:hanging="567"/>
        <w:jc w:val="both"/>
      </w:pPr>
    </w:p>
    <w:p w14:paraId="4CBC6194" w14:textId="77777777" w:rsidR="004E02D0" w:rsidRDefault="004E02D0" w:rsidP="00BA006A">
      <w:pPr>
        <w:pStyle w:val="ListParagraph"/>
        <w:numPr>
          <w:ilvl w:val="0"/>
          <w:numId w:val="14"/>
        </w:numPr>
        <w:ind w:left="1276" w:hanging="567"/>
        <w:jc w:val="both"/>
      </w:pPr>
      <w:r>
        <w:t>Retail Store, including Grocery Store;</w:t>
      </w:r>
    </w:p>
    <w:p w14:paraId="71F8492D" w14:textId="77777777" w:rsidR="004E02D0" w:rsidRDefault="004E02D0" w:rsidP="00FE087E">
      <w:pPr>
        <w:pStyle w:val="ListParagraph"/>
        <w:ind w:left="1276" w:hanging="567"/>
      </w:pPr>
    </w:p>
    <w:p w14:paraId="5D1C2F18" w14:textId="77777777" w:rsidR="00542704" w:rsidRDefault="00542704" w:rsidP="00BA006A">
      <w:pPr>
        <w:pStyle w:val="ListParagraph"/>
        <w:numPr>
          <w:ilvl w:val="0"/>
          <w:numId w:val="14"/>
        </w:numPr>
        <w:ind w:left="1276" w:hanging="567"/>
        <w:jc w:val="both"/>
      </w:pPr>
      <w:r>
        <w:t>Accessory uses and buildings;</w:t>
      </w:r>
    </w:p>
    <w:p w14:paraId="1D478D5A" w14:textId="77777777" w:rsidR="00542704" w:rsidRDefault="00542704" w:rsidP="00FE087E">
      <w:pPr>
        <w:pStyle w:val="ListParagraph"/>
        <w:ind w:left="1276" w:hanging="567"/>
      </w:pPr>
    </w:p>
    <w:p w14:paraId="5D06832B" w14:textId="77777777" w:rsidR="00542704" w:rsidRDefault="00542704" w:rsidP="00BA006A">
      <w:pPr>
        <w:pStyle w:val="ListParagraph"/>
        <w:numPr>
          <w:ilvl w:val="0"/>
          <w:numId w:val="14"/>
        </w:numPr>
        <w:ind w:left="1276" w:hanging="567"/>
        <w:jc w:val="both"/>
      </w:pPr>
      <w:r>
        <w:t>Parking areas</w:t>
      </w:r>
      <w:r w:rsidR="00495F26">
        <w:t xml:space="preserve">, </w:t>
      </w:r>
      <w:r>
        <w:t>driveways</w:t>
      </w:r>
      <w:r w:rsidR="00495F26">
        <w:t xml:space="preserve"> and a private right-of-way</w:t>
      </w:r>
      <w:r>
        <w:t xml:space="preserve">; </w:t>
      </w:r>
    </w:p>
    <w:p w14:paraId="5DE301C7" w14:textId="77777777" w:rsidR="00FF1D4D" w:rsidRDefault="00FF1D4D" w:rsidP="00FE087E">
      <w:pPr>
        <w:pStyle w:val="ListParagraph"/>
        <w:ind w:left="1276" w:hanging="567"/>
      </w:pPr>
    </w:p>
    <w:p w14:paraId="68C8247B" w14:textId="77777777" w:rsidR="00FF1D4D" w:rsidRDefault="00FF1D4D" w:rsidP="00BA006A">
      <w:pPr>
        <w:pStyle w:val="ListParagraph"/>
        <w:numPr>
          <w:ilvl w:val="0"/>
          <w:numId w:val="14"/>
        </w:numPr>
        <w:ind w:left="1276" w:hanging="567"/>
        <w:jc w:val="both"/>
      </w:pPr>
      <w:r>
        <w:t xml:space="preserve">Community </w:t>
      </w:r>
      <w:r w:rsidR="000D7DBA">
        <w:t>Agency Space</w:t>
      </w:r>
      <w:r>
        <w:t xml:space="preserve">; </w:t>
      </w:r>
    </w:p>
    <w:p w14:paraId="612C5FD1" w14:textId="77777777" w:rsidR="00542704" w:rsidRDefault="00542704" w:rsidP="00FE087E">
      <w:pPr>
        <w:pStyle w:val="ListParagraph"/>
        <w:ind w:left="1276" w:hanging="567"/>
      </w:pPr>
    </w:p>
    <w:p w14:paraId="7E64CCA8" w14:textId="77777777" w:rsidR="00495F26" w:rsidRDefault="00495F26" w:rsidP="00BA006A">
      <w:pPr>
        <w:pStyle w:val="ListParagraph"/>
        <w:numPr>
          <w:ilvl w:val="0"/>
          <w:numId w:val="14"/>
        </w:numPr>
        <w:ind w:left="1276" w:hanging="567"/>
        <w:jc w:val="both"/>
      </w:pPr>
      <w:r>
        <w:t>Privately-owned publicly accessible open space;</w:t>
      </w:r>
    </w:p>
    <w:p w14:paraId="7C0C5345" w14:textId="77777777" w:rsidR="00495F26" w:rsidRDefault="00495F26" w:rsidP="00495F26">
      <w:pPr>
        <w:pStyle w:val="ListParagraph"/>
      </w:pPr>
    </w:p>
    <w:p w14:paraId="7FE38336" w14:textId="77777777" w:rsidR="00495F26" w:rsidRDefault="00495F26" w:rsidP="00BA006A">
      <w:pPr>
        <w:pStyle w:val="ListParagraph"/>
        <w:numPr>
          <w:ilvl w:val="0"/>
          <w:numId w:val="14"/>
        </w:numPr>
        <w:ind w:left="1276" w:hanging="567"/>
        <w:jc w:val="both"/>
      </w:pPr>
      <w:r>
        <w:t>Public park; and</w:t>
      </w:r>
    </w:p>
    <w:p w14:paraId="562DA647" w14:textId="77777777" w:rsidR="00495F26" w:rsidRDefault="00495F26" w:rsidP="00495F26">
      <w:pPr>
        <w:pStyle w:val="ListParagraph"/>
      </w:pPr>
    </w:p>
    <w:p w14:paraId="3050CEC8" w14:textId="77777777" w:rsidR="00E465DA" w:rsidRPr="00CE1F3D" w:rsidRDefault="00E465DA" w:rsidP="00BA006A">
      <w:pPr>
        <w:pStyle w:val="ListParagraph"/>
        <w:numPr>
          <w:ilvl w:val="0"/>
          <w:numId w:val="14"/>
        </w:numPr>
        <w:ind w:left="1276" w:hanging="567"/>
        <w:jc w:val="both"/>
      </w:pPr>
      <w:r w:rsidRPr="00CE1F3D">
        <w:t>Temporary Sales Office.</w:t>
      </w:r>
    </w:p>
    <w:p w14:paraId="27199218" w14:textId="77777777" w:rsidR="00830312" w:rsidRPr="00CE1F3D" w:rsidRDefault="00830312" w:rsidP="00501096">
      <w:pPr>
        <w:jc w:val="both"/>
      </w:pPr>
      <w:bookmarkStart w:id="16" w:name="_DV_M35"/>
      <w:bookmarkEnd w:id="16"/>
    </w:p>
    <w:p w14:paraId="1B06687B" w14:textId="77777777" w:rsidR="00830312" w:rsidRPr="00FE087E" w:rsidRDefault="00830312" w:rsidP="00830312">
      <w:pPr>
        <w:pStyle w:val="ListParagraph"/>
        <w:numPr>
          <w:ilvl w:val="0"/>
          <w:numId w:val="2"/>
        </w:numPr>
        <w:ind w:left="709" w:hanging="709"/>
        <w:jc w:val="both"/>
      </w:pPr>
      <w:bookmarkStart w:id="17" w:name="_DV_M36"/>
      <w:bookmarkEnd w:id="17"/>
      <w:r w:rsidRPr="00FE087E">
        <w:t>Gross Floor Area</w:t>
      </w:r>
    </w:p>
    <w:p w14:paraId="5FE2EE47" w14:textId="77777777" w:rsidR="00830312" w:rsidRDefault="00830312" w:rsidP="00830312">
      <w:pPr>
        <w:pStyle w:val="ListParagraph"/>
        <w:ind w:left="1080"/>
        <w:jc w:val="both"/>
      </w:pPr>
    </w:p>
    <w:p w14:paraId="1FDC1175" w14:textId="77777777" w:rsidR="00830312" w:rsidRDefault="004E02D0" w:rsidP="00BA006A">
      <w:pPr>
        <w:pStyle w:val="ListParagraph"/>
        <w:numPr>
          <w:ilvl w:val="0"/>
          <w:numId w:val="9"/>
        </w:numPr>
        <w:ind w:left="1276" w:hanging="589"/>
        <w:contextualSpacing w:val="0"/>
        <w:jc w:val="both"/>
      </w:pPr>
      <w:r>
        <w:t>Notwithstanding Section 320-77 of the Zoning Code, t</w:t>
      </w:r>
      <w:r w:rsidR="00830312" w:rsidRPr="0057472D">
        <w:t xml:space="preserve">he maximum Gross Floor Area permitted on the </w:t>
      </w:r>
      <w:r>
        <w:t>L</w:t>
      </w:r>
      <w:r w:rsidR="00830312" w:rsidRPr="0057472D">
        <w:t xml:space="preserve">ot shall be </w:t>
      </w:r>
      <w:r w:rsidR="00353FB6">
        <w:t>6</w:t>
      </w:r>
      <w:r w:rsidR="00FE087E">
        <w:t>5</w:t>
      </w:r>
      <w:r w:rsidR="0057472D" w:rsidRPr="0057472D">
        <w:t>,</w:t>
      </w:r>
      <w:r w:rsidR="00FE087E">
        <w:t>3</w:t>
      </w:r>
      <w:r w:rsidR="0057472D" w:rsidRPr="0057472D">
        <w:t>00</w:t>
      </w:r>
      <w:r w:rsidR="00830312" w:rsidRPr="0057472D">
        <w:t xml:space="preserve"> square metres,</w:t>
      </w:r>
      <w:r w:rsidR="00FE087E">
        <w:t xml:space="preserve"> provided:</w:t>
      </w:r>
    </w:p>
    <w:p w14:paraId="58966C0D" w14:textId="77777777" w:rsidR="00FE087E" w:rsidRDefault="00FE087E" w:rsidP="00FE087E">
      <w:pPr>
        <w:pStyle w:val="ListParagraph"/>
        <w:ind w:left="1276"/>
        <w:contextualSpacing w:val="0"/>
        <w:jc w:val="both"/>
      </w:pPr>
    </w:p>
    <w:p w14:paraId="1DBC118E" w14:textId="77777777" w:rsidR="00FE087E" w:rsidRDefault="00FE087E" w:rsidP="00BA006A">
      <w:pPr>
        <w:pStyle w:val="ListParagraph"/>
        <w:numPr>
          <w:ilvl w:val="1"/>
          <w:numId w:val="9"/>
        </w:numPr>
        <w:ind w:left="1843" w:hanging="567"/>
        <w:contextualSpacing w:val="0"/>
        <w:jc w:val="both"/>
      </w:pPr>
      <w:r>
        <w:t>the residential Gross Floor Area shall not exceed 53,800 square metres;</w:t>
      </w:r>
    </w:p>
    <w:p w14:paraId="52FA3E77" w14:textId="77777777" w:rsidR="00B430E2" w:rsidRDefault="00B430E2" w:rsidP="00B430E2">
      <w:pPr>
        <w:pStyle w:val="ListParagraph"/>
        <w:ind w:left="1843"/>
        <w:contextualSpacing w:val="0"/>
        <w:jc w:val="both"/>
      </w:pPr>
    </w:p>
    <w:p w14:paraId="653B38D0" w14:textId="77777777" w:rsidR="00FE087E" w:rsidRDefault="00FE087E" w:rsidP="00BA006A">
      <w:pPr>
        <w:pStyle w:val="ListParagraph"/>
        <w:numPr>
          <w:ilvl w:val="1"/>
          <w:numId w:val="9"/>
        </w:numPr>
        <w:ind w:left="1843" w:hanging="567"/>
        <w:contextualSpacing w:val="0"/>
        <w:jc w:val="both"/>
      </w:pPr>
      <w:r>
        <w:t xml:space="preserve">the new non-residential Gross Floor Area, exclusive of the Community Agency Space </w:t>
      </w:r>
      <w:r w:rsidR="00B430E2">
        <w:t>required in iv) below, shall not exceed 7,250 square metres;</w:t>
      </w:r>
    </w:p>
    <w:p w14:paraId="2BFF7EBF" w14:textId="77777777" w:rsidR="00B430E2" w:rsidRDefault="00B430E2" w:rsidP="00B430E2">
      <w:pPr>
        <w:jc w:val="both"/>
      </w:pPr>
    </w:p>
    <w:p w14:paraId="03AE308B" w14:textId="77777777" w:rsidR="00B430E2" w:rsidRDefault="00B430E2" w:rsidP="00BA006A">
      <w:pPr>
        <w:pStyle w:val="ListParagraph"/>
        <w:numPr>
          <w:ilvl w:val="1"/>
          <w:numId w:val="9"/>
        </w:numPr>
        <w:ind w:left="1843" w:hanging="567"/>
        <w:contextualSpacing w:val="0"/>
        <w:jc w:val="both"/>
      </w:pPr>
      <w:r>
        <w:t>the retained non-residential Gross Floor Area located in Building D as shown on Schedule “B” hereto shall be 3,950 square metres; and</w:t>
      </w:r>
    </w:p>
    <w:p w14:paraId="4C88FF17" w14:textId="77777777" w:rsidR="00B430E2" w:rsidRDefault="00B430E2" w:rsidP="00B430E2">
      <w:pPr>
        <w:jc w:val="both"/>
      </w:pPr>
    </w:p>
    <w:p w14:paraId="3EAEF0D8" w14:textId="77777777" w:rsidR="00B430E2" w:rsidRPr="0057472D" w:rsidRDefault="00B430E2" w:rsidP="00BA006A">
      <w:pPr>
        <w:pStyle w:val="ListParagraph"/>
        <w:numPr>
          <w:ilvl w:val="1"/>
          <w:numId w:val="9"/>
        </w:numPr>
        <w:ind w:left="1843" w:hanging="567"/>
        <w:contextualSpacing w:val="0"/>
        <w:jc w:val="both"/>
      </w:pPr>
      <w:r>
        <w:t>a minimum of 465 square metres of Community Agency Space must be provided on the first floor of Building B as shown on Schedule “B” hereto.</w:t>
      </w:r>
    </w:p>
    <w:p w14:paraId="585A5FFD" w14:textId="77777777" w:rsidR="00830312" w:rsidRDefault="00830312" w:rsidP="003F24A7">
      <w:pPr>
        <w:jc w:val="both"/>
      </w:pPr>
    </w:p>
    <w:p w14:paraId="1E215EBB" w14:textId="77777777" w:rsidR="00FA697D" w:rsidRDefault="00FA697D" w:rsidP="006E381F">
      <w:pPr>
        <w:pStyle w:val="ListParagraph"/>
        <w:numPr>
          <w:ilvl w:val="0"/>
          <w:numId w:val="2"/>
        </w:numPr>
        <w:ind w:hanging="720"/>
        <w:contextualSpacing w:val="0"/>
        <w:jc w:val="both"/>
      </w:pPr>
      <w:r>
        <w:t>Dwelling Units</w:t>
      </w:r>
    </w:p>
    <w:p w14:paraId="013BDC0B" w14:textId="77777777" w:rsidR="00FA697D" w:rsidRDefault="00FA697D" w:rsidP="00FA697D">
      <w:pPr>
        <w:jc w:val="both"/>
      </w:pPr>
    </w:p>
    <w:p w14:paraId="707536A2" w14:textId="77777777" w:rsidR="00FA697D" w:rsidRDefault="00FA697D" w:rsidP="00BA006A">
      <w:pPr>
        <w:pStyle w:val="ListParagraph"/>
        <w:numPr>
          <w:ilvl w:val="0"/>
          <w:numId w:val="21"/>
        </w:numPr>
        <w:ind w:left="1276" w:hanging="567"/>
        <w:contextualSpacing w:val="0"/>
        <w:jc w:val="both"/>
      </w:pPr>
      <w:r>
        <w:t>The maximum number of dwelling units permitted on the Lot shall be 587, subject to the following:</w:t>
      </w:r>
    </w:p>
    <w:p w14:paraId="5BBDDE3C" w14:textId="77777777" w:rsidR="00FA697D" w:rsidRDefault="00FA697D" w:rsidP="00FA697D">
      <w:pPr>
        <w:pStyle w:val="ListParagraph"/>
        <w:ind w:left="1276"/>
        <w:contextualSpacing w:val="0"/>
        <w:jc w:val="both"/>
      </w:pPr>
    </w:p>
    <w:p w14:paraId="1E039311" w14:textId="77777777" w:rsidR="00FA697D" w:rsidRDefault="00FA697D" w:rsidP="00BA006A">
      <w:pPr>
        <w:pStyle w:val="ListParagraph"/>
        <w:numPr>
          <w:ilvl w:val="1"/>
          <w:numId w:val="21"/>
        </w:numPr>
        <w:ind w:left="1843" w:hanging="567"/>
        <w:contextualSpacing w:val="0"/>
        <w:jc w:val="both"/>
      </w:pPr>
      <w:r>
        <w:t xml:space="preserve">a minimum of 54 affordable </w:t>
      </w:r>
      <w:r w:rsidRPr="00FA697D">
        <w:t>dwelling units</w:t>
      </w:r>
      <w:r>
        <w:t xml:space="preserve"> must be provided on the Lot;</w:t>
      </w:r>
    </w:p>
    <w:p w14:paraId="0A2DC2E7" w14:textId="77777777" w:rsidR="00FA697D" w:rsidRDefault="00FA697D" w:rsidP="00FA697D">
      <w:pPr>
        <w:jc w:val="both"/>
      </w:pPr>
    </w:p>
    <w:p w14:paraId="189AD596" w14:textId="0FD708D5" w:rsidR="00FA697D" w:rsidRDefault="00FA697D" w:rsidP="00BA006A">
      <w:pPr>
        <w:pStyle w:val="ListParagraph"/>
        <w:numPr>
          <w:ilvl w:val="1"/>
          <w:numId w:val="21"/>
        </w:numPr>
        <w:ind w:left="1843" w:hanging="567"/>
        <w:contextualSpacing w:val="0"/>
        <w:jc w:val="both"/>
      </w:pPr>
      <w:r w:rsidRPr="00D13A7C">
        <w:t xml:space="preserve">a minimum of 35 percent of the total number of </w:t>
      </w:r>
      <w:r w:rsidRPr="00FA697D">
        <w:t>dwelling units</w:t>
      </w:r>
      <w:r w:rsidRPr="00D13A7C">
        <w:t xml:space="preserve"> on the </w:t>
      </w:r>
      <w:r w:rsidRPr="00FA697D">
        <w:t>Lot</w:t>
      </w:r>
      <w:r w:rsidRPr="00D13A7C">
        <w:t xml:space="preserve"> must contain two bedrooms, </w:t>
      </w:r>
      <w:r w:rsidR="005A427B">
        <w:t>of which</w:t>
      </w:r>
      <w:r w:rsidRPr="00D13A7C">
        <w:t xml:space="preserve"> 15 percent</w:t>
      </w:r>
      <w:r w:rsidR="005A427B">
        <w:t xml:space="preserve"> of all </w:t>
      </w:r>
      <w:r w:rsidR="00DB75BB">
        <w:t xml:space="preserve">dwelling </w:t>
      </w:r>
      <w:r w:rsidR="005A427B">
        <w:t>units</w:t>
      </w:r>
      <w:r w:rsidRPr="00D13A7C">
        <w:t xml:space="preserve"> must achieve a minimum unit size of 87 square metres</w:t>
      </w:r>
      <w:r>
        <w:t>; and</w:t>
      </w:r>
    </w:p>
    <w:p w14:paraId="0700A1C7" w14:textId="77777777" w:rsidR="00FA697D" w:rsidRDefault="00FA697D" w:rsidP="00FA697D">
      <w:pPr>
        <w:jc w:val="both"/>
      </w:pPr>
    </w:p>
    <w:p w14:paraId="3E4B114E" w14:textId="52082D72" w:rsidR="00FA697D" w:rsidRPr="0057472D" w:rsidRDefault="00FA697D" w:rsidP="00BA006A">
      <w:pPr>
        <w:pStyle w:val="ListParagraph"/>
        <w:numPr>
          <w:ilvl w:val="1"/>
          <w:numId w:val="21"/>
        </w:numPr>
        <w:ind w:left="1843" w:hanging="567"/>
        <w:contextualSpacing w:val="0"/>
        <w:jc w:val="both"/>
      </w:pPr>
      <w:r w:rsidRPr="00D13A7C">
        <w:t xml:space="preserve">a minimum of 17 percent of the total number of </w:t>
      </w:r>
      <w:r w:rsidRPr="00FA697D">
        <w:t>dwelling units</w:t>
      </w:r>
      <w:r w:rsidRPr="00D13A7C">
        <w:t xml:space="preserve"> on the </w:t>
      </w:r>
      <w:r>
        <w:t>Lot</w:t>
      </w:r>
      <w:r w:rsidRPr="00D13A7C">
        <w:t xml:space="preserve"> must contain three or more bedrooms, </w:t>
      </w:r>
      <w:r w:rsidR="005A427B">
        <w:t>of which</w:t>
      </w:r>
      <w:r w:rsidRPr="00D13A7C">
        <w:t xml:space="preserve"> 10 percent</w:t>
      </w:r>
      <w:r w:rsidR="005A427B">
        <w:t xml:space="preserve"> of all </w:t>
      </w:r>
      <w:r w:rsidR="00DB75BB">
        <w:t xml:space="preserve">dwelling </w:t>
      </w:r>
      <w:r w:rsidR="005A427B">
        <w:t>units</w:t>
      </w:r>
      <w:r w:rsidRPr="00D13A7C">
        <w:t xml:space="preserve"> must achieve a minimum unit size of 100 square metres</w:t>
      </w:r>
      <w:r>
        <w:t>.</w:t>
      </w:r>
    </w:p>
    <w:p w14:paraId="60E3B826" w14:textId="77777777" w:rsidR="00FA697D" w:rsidRDefault="00FA697D" w:rsidP="00FA697D">
      <w:pPr>
        <w:jc w:val="both"/>
      </w:pPr>
    </w:p>
    <w:p w14:paraId="1B1C6957" w14:textId="77777777" w:rsidR="00830312" w:rsidRPr="00FE087E" w:rsidRDefault="00830312" w:rsidP="006E381F">
      <w:pPr>
        <w:pStyle w:val="ListParagraph"/>
        <w:numPr>
          <w:ilvl w:val="0"/>
          <w:numId w:val="2"/>
        </w:numPr>
        <w:ind w:hanging="720"/>
        <w:contextualSpacing w:val="0"/>
        <w:jc w:val="both"/>
      </w:pPr>
      <w:r w:rsidRPr="00FE087E">
        <w:t>Building Height</w:t>
      </w:r>
    </w:p>
    <w:p w14:paraId="2C01F8C9" w14:textId="77777777" w:rsidR="00830312" w:rsidRDefault="00830312" w:rsidP="00830312">
      <w:pPr>
        <w:ind w:left="1080"/>
        <w:jc w:val="both"/>
      </w:pPr>
    </w:p>
    <w:p w14:paraId="62B20A1D" w14:textId="0F7F874F" w:rsidR="00830312" w:rsidRDefault="0011739D" w:rsidP="00DB75BB">
      <w:pPr>
        <w:pStyle w:val="ListParagraph"/>
        <w:numPr>
          <w:ilvl w:val="0"/>
          <w:numId w:val="10"/>
        </w:numPr>
        <w:ind w:left="1276" w:right="4" w:hanging="567"/>
        <w:contextualSpacing w:val="0"/>
        <w:jc w:val="both"/>
      </w:pPr>
      <w:r>
        <w:lastRenderedPageBreak/>
        <w:t>N</w:t>
      </w:r>
      <w:r w:rsidR="004E02D0">
        <w:t xml:space="preserve">o portion of a building or structure erected on the Lot shall have a greater Height measured in metres </w:t>
      </w:r>
      <w:r w:rsidR="00DB75BB">
        <w:t xml:space="preserve">or number of storeys other </w:t>
      </w:r>
      <w:r w:rsidR="004E02D0">
        <w:t>than specified by the numbers following the symbol</w:t>
      </w:r>
      <w:r w:rsidR="00DB75BB">
        <w:t>s</w:t>
      </w:r>
      <w:r w:rsidR="004E02D0">
        <w:t xml:space="preserve"> “H” </w:t>
      </w:r>
      <w:r w:rsidR="00DB75BB">
        <w:t xml:space="preserve">and “ST” </w:t>
      </w:r>
      <w:r w:rsidR="004E02D0">
        <w:t xml:space="preserve">on </w:t>
      </w:r>
      <w:r w:rsidR="00830312" w:rsidRPr="005F6F56">
        <w:t xml:space="preserve">Schedule </w:t>
      </w:r>
      <w:r w:rsidR="000C0F97">
        <w:t>“</w:t>
      </w:r>
      <w:r w:rsidR="00830312" w:rsidRPr="005F6F56">
        <w:t>B</w:t>
      </w:r>
      <w:r w:rsidR="000C0F97">
        <w:t>”</w:t>
      </w:r>
      <w:r w:rsidR="00830312">
        <w:t xml:space="preserve"> </w:t>
      </w:r>
      <w:r>
        <w:t>hereto</w:t>
      </w:r>
      <w:r w:rsidR="00830312" w:rsidRPr="005F6F56">
        <w:t>, except for those</w:t>
      </w:r>
      <w:r w:rsidR="00830312" w:rsidRPr="00720706">
        <w:t xml:space="preserve"> elements prescribed below:</w:t>
      </w:r>
    </w:p>
    <w:p w14:paraId="633AE53B" w14:textId="77777777" w:rsidR="000B44EB" w:rsidRDefault="000B44EB" w:rsidP="000B44EB">
      <w:pPr>
        <w:pStyle w:val="ListParagraph"/>
        <w:ind w:left="1276"/>
        <w:contextualSpacing w:val="0"/>
      </w:pPr>
    </w:p>
    <w:p w14:paraId="6578FB72" w14:textId="77777777" w:rsidR="000B44EB" w:rsidRPr="000C0F97" w:rsidRDefault="000B44EB" w:rsidP="00BA006A">
      <w:pPr>
        <w:pStyle w:val="ListParagraph"/>
        <w:numPr>
          <w:ilvl w:val="0"/>
          <w:numId w:val="22"/>
        </w:numPr>
        <w:autoSpaceDE w:val="0"/>
        <w:autoSpaceDN w:val="0"/>
        <w:adjustRightInd w:val="0"/>
        <w:spacing w:line="276" w:lineRule="auto"/>
        <w:ind w:left="1843" w:hanging="567"/>
        <w:jc w:val="both"/>
        <w:rPr>
          <w:lang w:val="en-US"/>
        </w:rPr>
      </w:pPr>
      <w:r>
        <w:t xml:space="preserve">equipment and structures </w:t>
      </w:r>
      <w:r w:rsidRPr="00667EDF">
        <w:t xml:space="preserve">used for </w:t>
      </w:r>
      <w:r>
        <w:t xml:space="preserve">the functional operation of the </w:t>
      </w:r>
      <w:r w:rsidRPr="00A61A92">
        <w:rPr>
          <w:b/>
          <w:bCs/>
        </w:rPr>
        <w:t>building</w:t>
      </w:r>
      <w:r>
        <w:t xml:space="preserve">, such as electrical, utility, mechanical, ventilation, </w:t>
      </w:r>
      <w:r w:rsidRPr="00A61A92">
        <w:t>maintenance</w:t>
      </w:r>
      <w:r>
        <w:t xml:space="preserve">, </w:t>
      </w:r>
      <w:r w:rsidRPr="00667EDF">
        <w:t xml:space="preserve">safety </w:t>
      </w:r>
      <w:r>
        <w:t>and</w:t>
      </w:r>
      <w:r w:rsidRPr="00667EDF">
        <w:t xml:space="preserve"> green roof purposes, </w:t>
      </w:r>
      <w:r>
        <w:t>enclosed stairwells, roof access, maintenance equipment storage, elevator shafts,</w:t>
      </w:r>
      <w:r w:rsidRPr="00A61A92">
        <w:t xml:space="preserve"> </w:t>
      </w:r>
      <w:r w:rsidRPr="00667EDF">
        <w:t>elevator machine rooms,</w:t>
      </w:r>
      <w:r>
        <w:t xml:space="preserve"> </w:t>
      </w:r>
      <w:r w:rsidRPr="00667EDF">
        <w:t>chimneys, stacks</w:t>
      </w:r>
      <w:r>
        <w:t xml:space="preserve">, </w:t>
      </w:r>
      <w:r w:rsidRPr="00667EDF">
        <w:t>vents</w:t>
      </w:r>
      <w:r>
        <w:t xml:space="preserve"> and water supply facilities</w:t>
      </w:r>
      <w:r w:rsidRPr="00667EDF">
        <w:t>, and related structural elements</w:t>
      </w:r>
      <w:r>
        <w:t xml:space="preserve"> that enclose, screen or cover such equipment and structures</w:t>
      </w:r>
      <w:r w:rsidRPr="00667EDF">
        <w:t xml:space="preserve">, </w:t>
      </w:r>
      <w:r>
        <w:t>as well as</w:t>
      </w:r>
      <w:r w:rsidRPr="00667EDF">
        <w:t xml:space="preserve"> areas dedicated for indoor </w:t>
      </w:r>
      <w:r w:rsidRPr="007E66F4">
        <w:rPr>
          <w:b/>
          <w:bCs/>
        </w:rPr>
        <w:t>amenity space</w:t>
      </w:r>
      <w:r w:rsidRPr="00667EDF">
        <w:t xml:space="preserve"> </w:t>
      </w:r>
      <w:r>
        <w:t xml:space="preserve">and associated elevator lobbies/vestibules may project above the height limits to a maximum of </w:t>
      </w:r>
      <w:r w:rsidRPr="00667EDF">
        <w:t>6.</w:t>
      </w:r>
      <w:r>
        <w:t>5</w:t>
      </w:r>
      <w:r w:rsidRPr="00667EDF">
        <w:t xml:space="preserve"> metres</w:t>
      </w:r>
      <w:r w:rsidRPr="00E26C58">
        <w:t xml:space="preserve">; </w:t>
      </w:r>
    </w:p>
    <w:p w14:paraId="6D533DA5" w14:textId="77777777" w:rsidR="000B44EB" w:rsidRPr="000C0F97" w:rsidRDefault="000B44EB" w:rsidP="000B44EB">
      <w:pPr>
        <w:pStyle w:val="ListParagraph"/>
        <w:autoSpaceDE w:val="0"/>
        <w:autoSpaceDN w:val="0"/>
        <w:adjustRightInd w:val="0"/>
        <w:spacing w:line="276" w:lineRule="auto"/>
        <w:ind w:left="1843"/>
        <w:jc w:val="both"/>
        <w:rPr>
          <w:lang w:val="en-US"/>
        </w:rPr>
      </w:pPr>
    </w:p>
    <w:p w14:paraId="2D70DF19" w14:textId="627AC6A0" w:rsidR="000B44EB" w:rsidRPr="005F3EF5" w:rsidRDefault="000B44EB" w:rsidP="00BA006A">
      <w:pPr>
        <w:pStyle w:val="ListParagraph"/>
        <w:numPr>
          <w:ilvl w:val="0"/>
          <w:numId w:val="22"/>
        </w:numPr>
        <w:autoSpaceDE w:val="0"/>
        <w:autoSpaceDN w:val="0"/>
        <w:adjustRightInd w:val="0"/>
        <w:spacing w:line="276" w:lineRule="auto"/>
        <w:ind w:left="1843" w:hanging="567"/>
        <w:jc w:val="both"/>
      </w:pPr>
      <w:r>
        <w:t>w</w:t>
      </w:r>
      <w:r w:rsidRPr="00AB7397">
        <w:t>ind</w:t>
      </w:r>
      <w:r>
        <w:t>, noise or privacy</w:t>
      </w:r>
      <w:r w:rsidRPr="00AB7397">
        <w:t xml:space="preserve"> screens</w:t>
      </w:r>
      <w:r>
        <w:t xml:space="preserve"> or other unenclosed structures/mitigation measures</w:t>
      </w:r>
      <w:r w:rsidRPr="00AB7397">
        <w:t xml:space="preserve">, balustrades, </w:t>
      </w:r>
      <w:r w:rsidRPr="007C63EF">
        <w:t>railings</w:t>
      </w:r>
      <w:r w:rsidRPr="00AB7397">
        <w:t xml:space="preserve"> and dividers, pergolas, trellises, eaves, privacy screens, skylights, access hatches, window washing equipment, lightning rods, </w:t>
      </w:r>
      <w:r>
        <w:t>terraces</w:t>
      </w:r>
      <w:r w:rsidRPr="00AB7397">
        <w:t>,</w:t>
      </w:r>
      <w:r>
        <w:t xml:space="preserve"> and </w:t>
      </w:r>
      <w:r w:rsidRPr="00F25A78">
        <w:t>landscaping elements and structures located on the roof used for outside or open air recreation</w:t>
      </w:r>
      <w:r>
        <w:t xml:space="preserve"> may project above the heights limits to a maximum of </w:t>
      </w:r>
      <w:r w:rsidRPr="00667EDF">
        <w:t>3.0 metres</w:t>
      </w:r>
      <w:r w:rsidR="00723100">
        <w:t xml:space="preserve">; </w:t>
      </w:r>
    </w:p>
    <w:p w14:paraId="5E2B9B2C" w14:textId="77777777" w:rsidR="000B44EB" w:rsidRPr="00E26C58" w:rsidRDefault="000B44EB" w:rsidP="000B44EB">
      <w:pPr>
        <w:pStyle w:val="ListParagraph"/>
        <w:autoSpaceDE w:val="0"/>
        <w:autoSpaceDN w:val="0"/>
        <w:adjustRightInd w:val="0"/>
        <w:spacing w:line="276" w:lineRule="auto"/>
        <w:ind w:left="1843" w:hanging="567"/>
        <w:jc w:val="both"/>
      </w:pPr>
    </w:p>
    <w:p w14:paraId="49ECBFB3" w14:textId="16DACBA2" w:rsidR="000B44EB" w:rsidRPr="00723100" w:rsidRDefault="000B44EB" w:rsidP="00BA006A">
      <w:pPr>
        <w:pStyle w:val="ListParagraph"/>
        <w:numPr>
          <w:ilvl w:val="0"/>
          <w:numId w:val="22"/>
        </w:numPr>
        <w:autoSpaceDE w:val="0"/>
        <w:autoSpaceDN w:val="0"/>
        <w:adjustRightInd w:val="0"/>
        <w:spacing w:line="276" w:lineRule="auto"/>
        <w:ind w:left="1843" w:hanging="567"/>
        <w:jc w:val="both"/>
        <w:rPr>
          <w:lang w:val="en-US"/>
        </w:rPr>
      </w:pPr>
      <w:r w:rsidRPr="00B378F7">
        <w:t>architectural features and screens</w:t>
      </w:r>
      <w:r>
        <w:t>,</w:t>
      </w:r>
      <w:r w:rsidRPr="00AB7397">
        <w:t xml:space="preserve"> parapets, railings,</w:t>
      </w:r>
      <w:r>
        <w:t xml:space="preserve"> dividers,</w:t>
      </w:r>
      <w:r w:rsidRPr="00AB7397">
        <w:t xml:space="preserve"> </w:t>
      </w:r>
      <w:r>
        <w:t xml:space="preserve">terrace or </w:t>
      </w:r>
      <w:r w:rsidRPr="00AB7397">
        <w:t>balcony guards, window</w:t>
      </w:r>
      <w:r>
        <w:t xml:space="preserve"> </w:t>
      </w:r>
      <w:r w:rsidRPr="00AB7397">
        <w:t xml:space="preserve">sills, light fixtures, scuppers, fall-arrest systems, </w:t>
      </w:r>
      <w:r>
        <w:t xml:space="preserve">roof assemblies, roof drainage, </w:t>
      </w:r>
      <w:r w:rsidRPr="00AB7397">
        <w:t xml:space="preserve">insulation and </w:t>
      </w:r>
      <w:r w:rsidRPr="00AB7397">
        <w:rPr>
          <w:b/>
          <w:bCs/>
        </w:rPr>
        <w:t>building</w:t>
      </w:r>
      <w:r w:rsidRPr="00AB7397">
        <w:t xml:space="preserve"> envelope membranes, decking, pavers, bollards, </w:t>
      </w:r>
      <w:r>
        <w:t xml:space="preserve">and </w:t>
      </w:r>
      <w:r w:rsidRPr="00AB7397">
        <w:t xml:space="preserve">built-in planter boxes </w:t>
      </w:r>
      <w:r>
        <w:t xml:space="preserve">may project above the heights limits to a maximum of </w:t>
      </w:r>
      <w:r w:rsidRPr="00AB7397">
        <w:t>1.5 metres</w:t>
      </w:r>
      <w:r w:rsidR="00723100">
        <w:t>; and</w:t>
      </w:r>
    </w:p>
    <w:p w14:paraId="00B4F89A" w14:textId="77777777" w:rsidR="00723100" w:rsidRPr="00723100" w:rsidRDefault="00723100" w:rsidP="00723100">
      <w:pPr>
        <w:pStyle w:val="ListParagraph"/>
        <w:autoSpaceDE w:val="0"/>
        <w:autoSpaceDN w:val="0"/>
        <w:adjustRightInd w:val="0"/>
        <w:spacing w:line="276" w:lineRule="auto"/>
        <w:ind w:left="1843"/>
        <w:jc w:val="both"/>
        <w:rPr>
          <w:lang w:val="en-US"/>
        </w:rPr>
      </w:pPr>
    </w:p>
    <w:p w14:paraId="0ADDF963" w14:textId="1B22E1D0" w:rsidR="00723100" w:rsidRPr="000B44EB" w:rsidRDefault="00723100" w:rsidP="00BA006A">
      <w:pPr>
        <w:pStyle w:val="ListParagraph"/>
        <w:numPr>
          <w:ilvl w:val="0"/>
          <w:numId w:val="22"/>
        </w:numPr>
        <w:autoSpaceDE w:val="0"/>
        <w:autoSpaceDN w:val="0"/>
        <w:adjustRightInd w:val="0"/>
        <w:spacing w:line="276" w:lineRule="auto"/>
        <w:ind w:left="1843" w:hanging="567"/>
        <w:jc w:val="both"/>
        <w:rPr>
          <w:lang w:val="en-US"/>
        </w:rPr>
      </w:pPr>
      <w:r>
        <w:rPr>
          <w:lang w:val="en-US"/>
        </w:rPr>
        <w:t>Mechanical penthouses for Building D may project above the height limits to a maximum of 2 metres.</w:t>
      </w:r>
      <w:bookmarkStart w:id="18" w:name="_GoBack"/>
      <w:bookmarkEnd w:id="18"/>
    </w:p>
    <w:p w14:paraId="1A831244" w14:textId="77777777" w:rsidR="000B44EB" w:rsidRDefault="000B44EB" w:rsidP="000B44EB">
      <w:pPr>
        <w:pStyle w:val="ListParagraph"/>
        <w:ind w:left="1276"/>
        <w:contextualSpacing w:val="0"/>
      </w:pPr>
    </w:p>
    <w:p w14:paraId="3160852F" w14:textId="582A044B" w:rsidR="000B44EB" w:rsidRDefault="000B44EB" w:rsidP="00BA006A">
      <w:pPr>
        <w:pStyle w:val="ListParagraph"/>
        <w:numPr>
          <w:ilvl w:val="0"/>
          <w:numId w:val="10"/>
        </w:numPr>
        <w:ind w:left="1276" w:hanging="567"/>
        <w:contextualSpacing w:val="0"/>
      </w:pPr>
      <w:r w:rsidRPr="000B44EB">
        <w:t>the total area of all equipment, structures, or parts of a building exceeding the permitted maximum height shall cover no more than the following</w:t>
      </w:r>
      <w:r w:rsidR="00DB75BB">
        <w:t>, measured horizontally</w:t>
      </w:r>
      <w:r w:rsidRPr="000B44EB">
        <w:t>:</w:t>
      </w:r>
    </w:p>
    <w:p w14:paraId="5EE224AE" w14:textId="77777777" w:rsidR="005224DA" w:rsidRDefault="005224DA" w:rsidP="005224DA"/>
    <w:p w14:paraId="24A6016D" w14:textId="77777777" w:rsidR="005224DA" w:rsidRPr="000B44EB" w:rsidRDefault="005224DA" w:rsidP="00BA006A">
      <w:pPr>
        <w:pStyle w:val="ListParagraph"/>
        <w:widowControl w:val="0"/>
        <w:numPr>
          <w:ilvl w:val="0"/>
          <w:numId w:val="29"/>
        </w:numPr>
        <w:autoSpaceDE w:val="0"/>
        <w:autoSpaceDN w:val="0"/>
        <w:adjustRightInd w:val="0"/>
        <w:spacing w:line="276" w:lineRule="auto"/>
        <w:ind w:left="1843" w:hanging="567"/>
        <w:jc w:val="both"/>
      </w:pPr>
      <w:r w:rsidRPr="000B44EB">
        <w:t xml:space="preserve">55% of the area of the roof for Building A as </w:t>
      </w:r>
      <w:r w:rsidRPr="000B44EB">
        <w:rPr>
          <w:bCs/>
        </w:rPr>
        <w:t>identified on Schedule “B” hereto;</w:t>
      </w:r>
    </w:p>
    <w:p w14:paraId="0F9180C0" w14:textId="77777777" w:rsidR="005224DA" w:rsidRPr="000B44EB" w:rsidRDefault="005224DA" w:rsidP="005224DA">
      <w:pPr>
        <w:pStyle w:val="ListParagraph"/>
        <w:widowControl w:val="0"/>
        <w:autoSpaceDE w:val="0"/>
        <w:autoSpaceDN w:val="0"/>
        <w:adjustRightInd w:val="0"/>
        <w:spacing w:line="276" w:lineRule="auto"/>
        <w:ind w:left="1843"/>
        <w:jc w:val="both"/>
      </w:pPr>
    </w:p>
    <w:p w14:paraId="5C050A88" w14:textId="77777777" w:rsidR="005224DA" w:rsidRPr="000B44EB" w:rsidRDefault="005224DA" w:rsidP="00BA006A">
      <w:pPr>
        <w:pStyle w:val="ListParagraph"/>
        <w:widowControl w:val="0"/>
        <w:numPr>
          <w:ilvl w:val="0"/>
          <w:numId w:val="29"/>
        </w:numPr>
        <w:autoSpaceDE w:val="0"/>
        <w:autoSpaceDN w:val="0"/>
        <w:adjustRightInd w:val="0"/>
        <w:spacing w:line="276" w:lineRule="auto"/>
        <w:ind w:left="1843" w:hanging="567"/>
        <w:jc w:val="both"/>
      </w:pPr>
      <w:r w:rsidRPr="000B44EB">
        <w:rPr>
          <w:bCs/>
        </w:rPr>
        <w:t xml:space="preserve">68% </w:t>
      </w:r>
      <w:r w:rsidRPr="000B44EB">
        <w:t xml:space="preserve">of the area of the roof for Building B as </w:t>
      </w:r>
      <w:r w:rsidRPr="000B44EB">
        <w:rPr>
          <w:bCs/>
        </w:rPr>
        <w:t>identified on Schedule “B” hereto; and</w:t>
      </w:r>
    </w:p>
    <w:p w14:paraId="4871F9DE" w14:textId="77777777" w:rsidR="005224DA" w:rsidRPr="000B44EB" w:rsidRDefault="005224DA" w:rsidP="005224DA">
      <w:pPr>
        <w:pStyle w:val="ListParagraph"/>
        <w:widowControl w:val="0"/>
        <w:autoSpaceDE w:val="0"/>
        <w:autoSpaceDN w:val="0"/>
        <w:adjustRightInd w:val="0"/>
        <w:spacing w:line="276" w:lineRule="auto"/>
        <w:ind w:left="1843"/>
        <w:jc w:val="both"/>
      </w:pPr>
    </w:p>
    <w:p w14:paraId="578B9A28" w14:textId="77777777" w:rsidR="005224DA" w:rsidRPr="000B44EB" w:rsidRDefault="005224DA" w:rsidP="00BA006A">
      <w:pPr>
        <w:pStyle w:val="ListParagraph"/>
        <w:widowControl w:val="0"/>
        <w:numPr>
          <w:ilvl w:val="0"/>
          <w:numId w:val="29"/>
        </w:numPr>
        <w:autoSpaceDE w:val="0"/>
        <w:autoSpaceDN w:val="0"/>
        <w:adjustRightInd w:val="0"/>
        <w:spacing w:line="276" w:lineRule="auto"/>
        <w:ind w:left="1843" w:hanging="567"/>
        <w:jc w:val="both"/>
      </w:pPr>
      <w:r w:rsidRPr="000B44EB">
        <w:rPr>
          <w:bCs/>
        </w:rPr>
        <w:t xml:space="preserve">52% </w:t>
      </w:r>
      <w:r w:rsidRPr="000B44EB">
        <w:t xml:space="preserve">of the area of the roof for Building C as </w:t>
      </w:r>
      <w:r w:rsidRPr="000B44EB">
        <w:rPr>
          <w:bCs/>
        </w:rPr>
        <w:t>identified on Schedule “B” hereto.</w:t>
      </w:r>
    </w:p>
    <w:p w14:paraId="21A5C893" w14:textId="77777777" w:rsidR="005224DA" w:rsidRDefault="005224DA" w:rsidP="005224DA"/>
    <w:p w14:paraId="700C7349" w14:textId="77777777" w:rsidR="000B44EB" w:rsidRPr="00680366" w:rsidRDefault="005224DA" w:rsidP="00BA006A">
      <w:pPr>
        <w:pStyle w:val="ListParagraph"/>
        <w:numPr>
          <w:ilvl w:val="0"/>
          <w:numId w:val="10"/>
        </w:numPr>
        <w:ind w:left="1276" w:hanging="567"/>
        <w:contextualSpacing w:val="0"/>
      </w:pPr>
      <w:r w:rsidRPr="005224DA">
        <w:lastRenderedPageBreak/>
        <w:t>the minimum height of the first storey of a Mixed Use Building, including the mezzanine level, shall be 4.5 metres</w:t>
      </w:r>
      <w:r>
        <w:t>.</w:t>
      </w:r>
    </w:p>
    <w:p w14:paraId="28AFA717" w14:textId="77777777" w:rsidR="00680366" w:rsidRPr="00B46338" w:rsidRDefault="00680366" w:rsidP="00680366">
      <w:pPr>
        <w:pStyle w:val="ListParagraph"/>
        <w:autoSpaceDE w:val="0"/>
        <w:autoSpaceDN w:val="0"/>
        <w:adjustRightInd w:val="0"/>
        <w:spacing w:line="276" w:lineRule="auto"/>
        <w:ind w:left="1985"/>
        <w:jc w:val="both"/>
      </w:pPr>
    </w:p>
    <w:p w14:paraId="75A9E2A9" w14:textId="77777777" w:rsidR="00830312" w:rsidRPr="00FE087E" w:rsidRDefault="00830312" w:rsidP="006E381F">
      <w:pPr>
        <w:pStyle w:val="ListParagraph"/>
        <w:numPr>
          <w:ilvl w:val="0"/>
          <w:numId w:val="2"/>
        </w:numPr>
        <w:ind w:hanging="720"/>
        <w:contextualSpacing w:val="0"/>
        <w:jc w:val="both"/>
      </w:pPr>
      <w:r w:rsidRPr="00FE087E">
        <w:t>Setbacks/Building Envelope</w:t>
      </w:r>
    </w:p>
    <w:p w14:paraId="11696E46" w14:textId="77777777" w:rsidR="00830312" w:rsidRDefault="00830312" w:rsidP="00830312">
      <w:pPr>
        <w:pStyle w:val="ListParagraph"/>
        <w:ind w:left="1080"/>
        <w:jc w:val="both"/>
      </w:pPr>
    </w:p>
    <w:p w14:paraId="14B83718" w14:textId="77777777" w:rsidR="00830312" w:rsidRDefault="004E02D0" w:rsidP="00BA006A">
      <w:pPr>
        <w:pStyle w:val="ListParagraph"/>
        <w:numPr>
          <w:ilvl w:val="0"/>
          <w:numId w:val="11"/>
        </w:numPr>
        <w:tabs>
          <w:tab w:val="left" w:pos="1276"/>
        </w:tabs>
        <w:ind w:left="1276" w:hanging="567"/>
        <w:contextualSpacing w:val="0"/>
        <w:jc w:val="both"/>
      </w:pPr>
      <w:r>
        <w:t>Notwithstanding Section</w:t>
      </w:r>
      <w:r w:rsidR="00D9372B">
        <w:t>s</w:t>
      </w:r>
      <w:r>
        <w:t xml:space="preserve"> </w:t>
      </w:r>
      <w:r w:rsidR="00D9372B">
        <w:t xml:space="preserve">320-40, 320-41, 320-42 and Section </w:t>
      </w:r>
      <w:r>
        <w:t>320-77 of the Zoning Code, n</w:t>
      </w:r>
      <w:r w:rsidR="00830312">
        <w:t>o building or structure</w:t>
      </w:r>
      <w:r>
        <w:t xml:space="preserve"> located above ground</w:t>
      </w:r>
      <w:r w:rsidR="00830312">
        <w:t xml:space="preserve"> </w:t>
      </w:r>
      <w:r>
        <w:t>on</w:t>
      </w:r>
      <w:r w:rsidR="00830312">
        <w:t xml:space="preserve"> the </w:t>
      </w:r>
      <w:r>
        <w:t>L</w:t>
      </w:r>
      <w:r w:rsidR="00830312">
        <w:t xml:space="preserve">ot shall be located other than within the building envelope shown on Schedule </w:t>
      </w:r>
      <w:r w:rsidR="000C0F97">
        <w:t>“</w:t>
      </w:r>
      <w:r w:rsidR="00830312">
        <w:t>B</w:t>
      </w:r>
      <w:r w:rsidR="000C0F97">
        <w:t>”</w:t>
      </w:r>
      <w:r w:rsidR="00830312">
        <w:t xml:space="preserve"> </w:t>
      </w:r>
      <w:r w:rsidR="000C0F97">
        <w:t>hereto</w:t>
      </w:r>
      <w:r w:rsidR="00830312">
        <w:t>, except for those elements prescribed below:</w:t>
      </w:r>
    </w:p>
    <w:p w14:paraId="7A264804" w14:textId="77777777" w:rsidR="00574231" w:rsidRDefault="00574231" w:rsidP="00574231">
      <w:pPr>
        <w:pStyle w:val="ListParagraph"/>
        <w:tabs>
          <w:tab w:val="left" w:pos="1276"/>
        </w:tabs>
        <w:ind w:left="1276"/>
        <w:contextualSpacing w:val="0"/>
        <w:jc w:val="both"/>
      </w:pPr>
    </w:p>
    <w:p w14:paraId="29A5B96A" w14:textId="77777777" w:rsidR="00574231" w:rsidRDefault="00574231" w:rsidP="00BA006A">
      <w:pPr>
        <w:pStyle w:val="Standard1L3"/>
        <w:numPr>
          <w:ilvl w:val="2"/>
          <w:numId w:val="25"/>
        </w:numPr>
        <w:ind w:left="1843" w:hanging="567"/>
      </w:pPr>
      <w:r w:rsidRPr="00B378F7">
        <w:t>canopies, awnings, signage or similar structures</w:t>
      </w:r>
      <w:r>
        <w:t xml:space="preserve"> may extend a maximum distance of 3.0 metres beyond the building envelope</w:t>
      </w:r>
      <w:r>
        <w:rPr>
          <w:lang w:eastAsia="ja-JP"/>
        </w:rPr>
        <w:t>;</w:t>
      </w:r>
    </w:p>
    <w:p w14:paraId="55C6EA01" w14:textId="77777777" w:rsidR="00574231" w:rsidRDefault="00574231" w:rsidP="00BA006A">
      <w:pPr>
        <w:pStyle w:val="Standard1L3"/>
        <w:numPr>
          <w:ilvl w:val="2"/>
          <w:numId w:val="25"/>
        </w:numPr>
        <w:ind w:left="1843" w:hanging="567"/>
      </w:pPr>
      <w:r w:rsidRPr="0006322F">
        <w:t xml:space="preserve">light fixtures, fences and safety railings, ornamental elements, ventilation shafts, mechanical equipment, guardrails, balconies, balcony dividers, bollards, wheelchair ramps or other elevating devices, stairs, stair enclosures, site servicing features, window washing equipment, screening, fences, </w:t>
      </w:r>
      <w:r>
        <w:t xml:space="preserve">pergolas, trellises, and </w:t>
      </w:r>
      <w:r w:rsidRPr="0006322F">
        <w:t>landscape elements and features</w:t>
      </w:r>
      <w:r>
        <w:t xml:space="preserve"> may extend a maximum distance of 2.0 metres beyond the building envelope</w:t>
      </w:r>
      <w:r>
        <w:rPr>
          <w:lang w:eastAsia="ja-JP"/>
        </w:rPr>
        <w:t>;</w:t>
      </w:r>
    </w:p>
    <w:p w14:paraId="4B0C01AD" w14:textId="77777777" w:rsidR="00574231" w:rsidRDefault="00574231" w:rsidP="00BA006A">
      <w:pPr>
        <w:pStyle w:val="Standard1L3"/>
        <w:numPr>
          <w:ilvl w:val="2"/>
          <w:numId w:val="25"/>
        </w:numPr>
        <w:ind w:left="1843" w:hanging="567"/>
      </w:pPr>
      <w:r w:rsidRPr="0006322F">
        <w:t>eaves, cornices,</w:t>
      </w:r>
      <w:r>
        <w:t xml:space="preserve"> roof overhangs,</w:t>
      </w:r>
      <w:r w:rsidRPr="0006322F">
        <w:t xml:space="preserve"> windowsills, </w:t>
      </w:r>
      <w:r>
        <w:t xml:space="preserve">pilasters, chimney breasts, bay windows, </w:t>
      </w:r>
      <w:r w:rsidRPr="0006322F">
        <w:t xml:space="preserve">columns </w:t>
      </w:r>
      <w:r>
        <w:t xml:space="preserve">and other minor architectural projections may extend a maximum distance of 1.0 metres beyond the building envelope; </w:t>
      </w:r>
    </w:p>
    <w:p w14:paraId="26A93778" w14:textId="77777777" w:rsidR="00574231" w:rsidRDefault="00574231" w:rsidP="00BA006A">
      <w:pPr>
        <w:pStyle w:val="Standard1L3"/>
        <w:numPr>
          <w:ilvl w:val="2"/>
          <w:numId w:val="25"/>
        </w:numPr>
        <w:ind w:left="1843" w:hanging="567"/>
      </w:pPr>
      <w:r>
        <w:t>cladding may extend a maximum distance of 0.25 metres beyond the building envelope</w:t>
      </w:r>
      <w:r>
        <w:rPr>
          <w:lang w:eastAsia="ja-JP"/>
        </w:rPr>
        <w:t>; and</w:t>
      </w:r>
    </w:p>
    <w:p w14:paraId="58E7B532" w14:textId="141E2545" w:rsidR="00574231" w:rsidRDefault="00574231" w:rsidP="00DB75BB">
      <w:pPr>
        <w:pStyle w:val="Standard1L3"/>
        <w:numPr>
          <w:ilvl w:val="2"/>
          <w:numId w:val="25"/>
        </w:numPr>
        <w:ind w:left="1843" w:hanging="567"/>
      </w:pPr>
      <w:r w:rsidRPr="000C0F97">
        <w:t>structures</w:t>
      </w:r>
      <w:r w:rsidRPr="0006322F">
        <w:t xml:space="preserve"> used for the ventilation of an underground parking facility</w:t>
      </w:r>
      <w:r w:rsidRPr="000C0F97">
        <w:t xml:space="preserve"> </w:t>
      </w:r>
      <w:r>
        <w:t>may extend beyond the building envelope.</w:t>
      </w:r>
    </w:p>
    <w:p w14:paraId="4C1F2391" w14:textId="6585464C" w:rsidR="00574231" w:rsidRDefault="00574231" w:rsidP="00BA006A">
      <w:pPr>
        <w:pStyle w:val="ListParagraph"/>
        <w:numPr>
          <w:ilvl w:val="0"/>
          <w:numId w:val="11"/>
        </w:numPr>
        <w:tabs>
          <w:tab w:val="left" w:pos="1418"/>
        </w:tabs>
        <w:ind w:hanging="731"/>
        <w:contextualSpacing w:val="0"/>
        <w:jc w:val="both"/>
      </w:pPr>
      <w:r w:rsidRPr="00574231">
        <w:rPr>
          <w:bCs/>
        </w:rPr>
        <w:t xml:space="preserve">Notwithstanding 10. a) above, </w:t>
      </w:r>
      <w:r w:rsidR="00DB75BB" w:rsidRPr="00CC45CA">
        <w:rPr>
          <w:bCs/>
        </w:rPr>
        <w:t>no portion of the area of Building C identified on</w:t>
      </w:r>
      <w:r w:rsidR="00DB75BB">
        <w:rPr>
          <w:bCs/>
        </w:rPr>
        <w:t xml:space="preserve"> Schedule “C” hereto</w:t>
      </w:r>
      <w:r w:rsidR="00DB75BB" w:rsidRPr="00CC45CA">
        <w:rPr>
          <w:bCs/>
        </w:rPr>
        <w:t xml:space="preserve">, including any permitted projections or encroachments, </w:t>
      </w:r>
      <w:r w:rsidR="00DB75BB">
        <w:rPr>
          <w:bCs/>
        </w:rPr>
        <w:t>shall</w:t>
      </w:r>
      <w:r w:rsidR="00DB75BB" w:rsidRPr="00CC45CA">
        <w:rPr>
          <w:bCs/>
        </w:rPr>
        <w:t xml:space="preserve"> penetrate a 45 degree </w:t>
      </w:r>
      <w:r w:rsidR="00DB75BB" w:rsidRPr="00DB75BB">
        <w:rPr>
          <w:bCs/>
        </w:rPr>
        <w:t>angular plane</w:t>
      </w:r>
      <w:r w:rsidR="00DB75BB" w:rsidRPr="00CC45CA">
        <w:rPr>
          <w:bCs/>
        </w:rPr>
        <w:t xml:space="preserve"> projected westward over the </w:t>
      </w:r>
      <w:r w:rsidR="00DB75BB">
        <w:rPr>
          <w:bCs/>
        </w:rPr>
        <w:t>Lot</w:t>
      </w:r>
      <w:r w:rsidR="00DB75BB" w:rsidRPr="00CC45CA">
        <w:rPr>
          <w:b/>
        </w:rPr>
        <w:t xml:space="preserve"> </w:t>
      </w:r>
      <w:r w:rsidR="00DB75BB" w:rsidRPr="00CC45CA">
        <w:rPr>
          <w:bCs/>
        </w:rPr>
        <w:t xml:space="preserve">from a point located 20.1 metres to the east of the </w:t>
      </w:r>
      <w:r w:rsidR="00DB75BB" w:rsidRPr="00DB75BB">
        <w:rPr>
          <w:bCs/>
        </w:rPr>
        <w:t>Lot</w:t>
      </w:r>
      <w:r w:rsidR="00DB75BB" w:rsidRPr="00CC45CA">
        <w:rPr>
          <w:bCs/>
        </w:rPr>
        <w:t xml:space="preserve"> at the </w:t>
      </w:r>
      <w:r w:rsidR="00DB75BB" w:rsidRPr="00CC45CA">
        <w:t>Canadian Geodetic Datum elevation of 160.2 metres</w:t>
      </w:r>
      <w:r w:rsidR="00DB75BB">
        <w:t>, as shown on Schedule “C”</w:t>
      </w:r>
      <w:r>
        <w:t>.</w:t>
      </w:r>
    </w:p>
    <w:p w14:paraId="61A45ACC" w14:textId="77777777" w:rsidR="00574231" w:rsidRDefault="00574231" w:rsidP="00574231">
      <w:pPr>
        <w:pStyle w:val="ListParagraph"/>
        <w:tabs>
          <w:tab w:val="left" w:pos="1418"/>
        </w:tabs>
        <w:ind w:left="1440"/>
        <w:contextualSpacing w:val="0"/>
        <w:jc w:val="both"/>
      </w:pPr>
    </w:p>
    <w:p w14:paraId="793C3E3D" w14:textId="707F3915" w:rsidR="00574231" w:rsidRPr="00574231" w:rsidRDefault="00574231" w:rsidP="00BA006A">
      <w:pPr>
        <w:pStyle w:val="ListParagraph"/>
        <w:numPr>
          <w:ilvl w:val="0"/>
          <w:numId w:val="11"/>
        </w:numPr>
        <w:tabs>
          <w:tab w:val="left" w:pos="1418"/>
        </w:tabs>
        <w:ind w:hanging="731"/>
        <w:contextualSpacing w:val="0"/>
        <w:jc w:val="both"/>
        <w:rPr>
          <w:lang w:val="en-US"/>
        </w:rPr>
      </w:pPr>
      <w:r w:rsidRPr="00574231">
        <w:rPr>
          <w:bCs/>
        </w:rPr>
        <w:t xml:space="preserve">For Building A as shown on Schedule “B” hereto, the maximum area of the tower floor plate, </w:t>
      </w:r>
      <w:r w:rsidR="00DB75BB" w:rsidRPr="00CC45CA">
        <w:rPr>
          <w:bCs/>
        </w:rPr>
        <w:t xml:space="preserve">as measured from the exterior of the </w:t>
      </w:r>
      <w:r w:rsidR="00DB75BB" w:rsidRPr="00DB75BB">
        <w:rPr>
          <w:bCs/>
        </w:rPr>
        <w:t>main walls</w:t>
      </w:r>
      <w:r w:rsidR="00DB75BB" w:rsidRPr="00CC45CA">
        <w:rPr>
          <w:bCs/>
        </w:rPr>
        <w:t xml:space="preserve"> on </w:t>
      </w:r>
      <w:r w:rsidR="00DB75BB" w:rsidRPr="00543421">
        <w:rPr>
          <w:bCs/>
        </w:rPr>
        <w:t>each storey located wholly above the Canadian Geodetic Datum elevation of 174 metres</w:t>
      </w:r>
      <w:r w:rsidRPr="00574231">
        <w:rPr>
          <w:bCs/>
        </w:rPr>
        <w:t>, is 750 square metres</w:t>
      </w:r>
      <w:r>
        <w:rPr>
          <w:bCs/>
        </w:rPr>
        <w:t>.</w:t>
      </w:r>
    </w:p>
    <w:p w14:paraId="172CAD36" w14:textId="77777777" w:rsidR="00574231" w:rsidRDefault="00574231" w:rsidP="00574231">
      <w:pPr>
        <w:tabs>
          <w:tab w:val="left" w:pos="1418"/>
        </w:tabs>
        <w:jc w:val="both"/>
      </w:pPr>
    </w:p>
    <w:p w14:paraId="27FDBE9F" w14:textId="77777777" w:rsidR="00830312" w:rsidRPr="00574231" w:rsidRDefault="00574231" w:rsidP="006E381F">
      <w:pPr>
        <w:pStyle w:val="ListParagraph"/>
        <w:numPr>
          <w:ilvl w:val="0"/>
          <w:numId w:val="2"/>
        </w:numPr>
        <w:ind w:hanging="720"/>
        <w:contextualSpacing w:val="0"/>
        <w:jc w:val="both"/>
      </w:pPr>
      <w:r>
        <w:t>Amenity Space</w:t>
      </w:r>
    </w:p>
    <w:p w14:paraId="4C86909C" w14:textId="77777777" w:rsidR="00830312" w:rsidRDefault="00830312" w:rsidP="00830312">
      <w:pPr>
        <w:ind w:left="1080"/>
        <w:jc w:val="both"/>
      </w:pPr>
    </w:p>
    <w:p w14:paraId="61668903" w14:textId="77777777" w:rsidR="00830312" w:rsidRPr="00051CA8" w:rsidRDefault="00830312" w:rsidP="00BA006A">
      <w:pPr>
        <w:pStyle w:val="ListParagraph"/>
        <w:numPr>
          <w:ilvl w:val="0"/>
          <w:numId w:val="12"/>
        </w:numPr>
        <w:ind w:left="1276" w:hanging="567"/>
        <w:contextualSpacing w:val="0"/>
        <w:jc w:val="both"/>
      </w:pPr>
      <w:r w:rsidRPr="00051CA8">
        <w:t xml:space="preserve">Amenity Space shall be provided and maintained </w:t>
      </w:r>
      <w:r w:rsidR="00603AC9">
        <w:t xml:space="preserve">for the residential uses </w:t>
      </w:r>
      <w:r w:rsidRPr="00051CA8">
        <w:t xml:space="preserve">on the </w:t>
      </w:r>
      <w:r w:rsidR="00741195">
        <w:t>Lot</w:t>
      </w:r>
      <w:r w:rsidRPr="00051CA8">
        <w:t>, in accordance with the following:</w:t>
      </w:r>
    </w:p>
    <w:p w14:paraId="35A317D9" w14:textId="77777777" w:rsidR="00830312" w:rsidRPr="00051CA8" w:rsidRDefault="00830312" w:rsidP="00830312">
      <w:pPr>
        <w:pStyle w:val="ListParagraph"/>
        <w:ind w:left="1980"/>
        <w:jc w:val="both"/>
      </w:pPr>
    </w:p>
    <w:p w14:paraId="4CD6BEEA" w14:textId="77777777" w:rsidR="00830312" w:rsidRPr="00603AC9" w:rsidRDefault="00CE1BCA" w:rsidP="00BA006A">
      <w:pPr>
        <w:pStyle w:val="ListParagraph"/>
        <w:numPr>
          <w:ilvl w:val="0"/>
          <w:numId w:val="6"/>
        </w:numPr>
        <w:ind w:left="1843" w:hanging="567"/>
        <w:contextualSpacing w:val="0"/>
        <w:jc w:val="both"/>
      </w:pPr>
      <w:r w:rsidRPr="00603AC9">
        <w:lastRenderedPageBreak/>
        <w:t xml:space="preserve">A minimum of 2.0 </w:t>
      </w:r>
      <w:r w:rsidR="00830312" w:rsidRPr="00603AC9">
        <w:t>square metres of Amenity Space located indoor</w:t>
      </w:r>
      <w:r w:rsidR="00E7344E">
        <w:t xml:space="preserve"> for each dwelling unit on the </w:t>
      </w:r>
      <w:r w:rsidR="00741195">
        <w:t>Lot</w:t>
      </w:r>
      <w:r w:rsidR="00830312" w:rsidRPr="00603AC9">
        <w:t xml:space="preserve">; </w:t>
      </w:r>
    </w:p>
    <w:p w14:paraId="6567041A" w14:textId="77777777" w:rsidR="00830312" w:rsidRPr="00603AC9" w:rsidRDefault="00830312" w:rsidP="009B7FB7">
      <w:pPr>
        <w:pStyle w:val="ListParagraph"/>
        <w:ind w:left="1843" w:hanging="567"/>
        <w:jc w:val="both"/>
      </w:pPr>
    </w:p>
    <w:p w14:paraId="3C154545" w14:textId="77777777" w:rsidR="00830312" w:rsidRDefault="00830312" w:rsidP="00BA006A">
      <w:pPr>
        <w:pStyle w:val="ListParagraph"/>
        <w:numPr>
          <w:ilvl w:val="0"/>
          <w:numId w:val="6"/>
        </w:numPr>
        <w:ind w:left="1843" w:hanging="567"/>
        <w:contextualSpacing w:val="0"/>
        <w:jc w:val="both"/>
      </w:pPr>
      <w:r w:rsidRPr="00603AC9">
        <w:t xml:space="preserve">A minimum of </w:t>
      </w:r>
      <w:r w:rsidR="00E7344E">
        <w:t>2.0</w:t>
      </w:r>
      <w:r w:rsidRPr="00603AC9">
        <w:t xml:space="preserve"> square metres </w:t>
      </w:r>
      <w:r w:rsidR="00E7344E" w:rsidRPr="00603AC9">
        <w:t xml:space="preserve">of Amenity Space located outdoors </w:t>
      </w:r>
      <w:r w:rsidR="00E7344E">
        <w:t>for each</w:t>
      </w:r>
      <w:r w:rsidRPr="00603AC9">
        <w:t xml:space="preserve"> dwelling unit</w:t>
      </w:r>
      <w:r w:rsidR="00E7344E">
        <w:t xml:space="preserve"> on the </w:t>
      </w:r>
      <w:r w:rsidR="00741195">
        <w:t>Lot</w:t>
      </w:r>
      <w:r w:rsidR="00E7344E">
        <w:t>; and</w:t>
      </w:r>
    </w:p>
    <w:p w14:paraId="170F2A28" w14:textId="77777777" w:rsidR="00E7344E" w:rsidRDefault="00E7344E" w:rsidP="009B7FB7">
      <w:pPr>
        <w:pStyle w:val="ListParagraph"/>
        <w:ind w:left="1843" w:hanging="567"/>
      </w:pPr>
    </w:p>
    <w:p w14:paraId="3BD0FBF3" w14:textId="77777777" w:rsidR="00E7344E" w:rsidRPr="00603AC9" w:rsidRDefault="00E7344E" w:rsidP="00BA006A">
      <w:pPr>
        <w:pStyle w:val="ListParagraph"/>
        <w:numPr>
          <w:ilvl w:val="0"/>
          <w:numId w:val="6"/>
        </w:numPr>
        <w:ind w:left="1843" w:hanging="567"/>
        <w:contextualSpacing w:val="0"/>
        <w:jc w:val="both"/>
      </w:pPr>
      <w:r>
        <w:t>At least 40.0 square metres of Amenity Space located outdoors shall be provided in a location adjoining or directly accessible to the Amenity Space located indoors.</w:t>
      </w:r>
    </w:p>
    <w:p w14:paraId="5B5E74B0" w14:textId="77777777" w:rsidR="00830312" w:rsidRDefault="00830312" w:rsidP="00830312">
      <w:pPr>
        <w:jc w:val="both"/>
      </w:pPr>
    </w:p>
    <w:p w14:paraId="51AF74DB" w14:textId="77777777" w:rsidR="00830312" w:rsidRPr="00574231" w:rsidRDefault="00DA2942" w:rsidP="006E381F">
      <w:pPr>
        <w:pStyle w:val="ListParagraph"/>
        <w:numPr>
          <w:ilvl w:val="0"/>
          <w:numId w:val="2"/>
        </w:numPr>
        <w:ind w:hanging="720"/>
        <w:contextualSpacing w:val="0"/>
        <w:jc w:val="both"/>
      </w:pPr>
      <w:r>
        <w:t>Vehicle Parking</w:t>
      </w:r>
    </w:p>
    <w:p w14:paraId="5322C522" w14:textId="77777777" w:rsidR="004E02D0" w:rsidRDefault="004E02D0" w:rsidP="004E02D0">
      <w:pPr>
        <w:ind w:left="720"/>
        <w:jc w:val="both"/>
        <w:rPr>
          <w:bCs/>
        </w:rPr>
      </w:pPr>
    </w:p>
    <w:p w14:paraId="77F17F71" w14:textId="77777777" w:rsidR="004E02D0" w:rsidRPr="004E02D0" w:rsidRDefault="004E02D0" w:rsidP="004E02D0">
      <w:pPr>
        <w:ind w:left="720"/>
        <w:jc w:val="both"/>
        <w:rPr>
          <w:bCs/>
        </w:rPr>
      </w:pPr>
      <w:r>
        <w:rPr>
          <w:bCs/>
        </w:rPr>
        <w:t>Notwithstanding the provisions of Section</w:t>
      </w:r>
      <w:r w:rsidR="00D9372B">
        <w:rPr>
          <w:bCs/>
        </w:rPr>
        <w:t>s</w:t>
      </w:r>
      <w:r>
        <w:rPr>
          <w:bCs/>
        </w:rPr>
        <w:t xml:space="preserve"> 320-18</w:t>
      </w:r>
      <w:r w:rsidR="004B1564">
        <w:rPr>
          <w:bCs/>
        </w:rPr>
        <w:t xml:space="preserve"> C.</w:t>
      </w:r>
      <w:r w:rsidR="000B44EB">
        <w:rPr>
          <w:bCs/>
        </w:rPr>
        <w:t xml:space="preserve"> and </w:t>
      </w:r>
      <w:r w:rsidR="00D9372B">
        <w:rPr>
          <w:bCs/>
        </w:rPr>
        <w:t>320-44</w:t>
      </w:r>
      <w:r w:rsidR="004B1564">
        <w:rPr>
          <w:bCs/>
        </w:rPr>
        <w:t xml:space="preserve"> </w:t>
      </w:r>
      <w:r>
        <w:rPr>
          <w:bCs/>
        </w:rPr>
        <w:t>of the Zoning Code, the following requirements shall apply to the Lot:</w:t>
      </w:r>
    </w:p>
    <w:p w14:paraId="06B306F1" w14:textId="77777777" w:rsidR="00830312" w:rsidRDefault="00830312" w:rsidP="004E02D0">
      <w:pPr>
        <w:jc w:val="both"/>
      </w:pPr>
    </w:p>
    <w:p w14:paraId="1D1E0CD1" w14:textId="77777777" w:rsidR="00830312" w:rsidRDefault="00830312" w:rsidP="00BA006A">
      <w:pPr>
        <w:pStyle w:val="ListParagraph"/>
        <w:numPr>
          <w:ilvl w:val="0"/>
          <w:numId w:val="13"/>
        </w:numPr>
        <w:ind w:left="1276" w:hanging="567"/>
        <w:contextualSpacing w:val="0"/>
        <w:jc w:val="both"/>
      </w:pPr>
      <w:r>
        <w:t>Vehicle parking spaces shall be provided at the following rates:</w:t>
      </w:r>
    </w:p>
    <w:p w14:paraId="24DE696C" w14:textId="77777777" w:rsidR="00830312" w:rsidRDefault="00830312" w:rsidP="00830312">
      <w:pPr>
        <w:pStyle w:val="ListParagraph"/>
        <w:ind w:left="2040"/>
        <w:jc w:val="both"/>
      </w:pPr>
    </w:p>
    <w:p w14:paraId="037F1042" w14:textId="77777777" w:rsidR="001E4E51" w:rsidRPr="004D5262" w:rsidRDefault="001E4E51" w:rsidP="00BA006A">
      <w:pPr>
        <w:numPr>
          <w:ilvl w:val="0"/>
          <w:numId w:val="15"/>
        </w:numPr>
        <w:autoSpaceDE w:val="0"/>
        <w:autoSpaceDN w:val="0"/>
        <w:adjustRightInd w:val="0"/>
        <w:spacing w:line="276" w:lineRule="auto"/>
        <w:ind w:left="1843" w:hanging="567"/>
        <w:jc w:val="both"/>
        <w:rPr>
          <w:bCs/>
        </w:rPr>
      </w:pPr>
      <w:r>
        <w:rPr>
          <w:bCs/>
        </w:rPr>
        <w:t>for residential uses, a minimum of</w:t>
      </w:r>
    </w:p>
    <w:p w14:paraId="3C9F540C" w14:textId="77777777" w:rsidR="001E4E51" w:rsidRPr="001E4E51" w:rsidRDefault="001E4E51" w:rsidP="00BA006A">
      <w:pPr>
        <w:numPr>
          <w:ilvl w:val="0"/>
          <w:numId w:val="16"/>
        </w:numPr>
        <w:autoSpaceDE w:val="0"/>
        <w:autoSpaceDN w:val="0"/>
        <w:adjustRightInd w:val="0"/>
        <w:spacing w:line="276" w:lineRule="auto"/>
        <w:ind w:left="2410" w:hanging="567"/>
        <w:jc w:val="both"/>
        <w:rPr>
          <w:bCs/>
        </w:rPr>
      </w:pPr>
      <w:r>
        <w:t>0.8</w:t>
      </w:r>
      <w:r w:rsidRPr="00713E71">
        <w:t xml:space="preserve"> </w:t>
      </w:r>
      <w:r w:rsidRPr="001E4E51">
        <w:t>parking spaces for each one bedroom dwelling unit;</w:t>
      </w:r>
    </w:p>
    <w:p w14:paraId="4768204F" w14:textId="77777777" w:rsidR="001E4E51" w:rsidRPr="001E4E51" w:rsidRDefault="001E4E51" w:rsidP="00BA006A">
      <w:pPr>
        <w:numPr>
          <w:ilvl w:val="0"/>
          <w:numId w:val="16"/>
        </w:numPr>
        <w:autoSpaceDE w:val="0"/>
        <w:autoSpaceDN w:val="0"/>
        <w:adjustRightInd w:val="0"/>
        <w:spacing w:line="276" w:lineRule="auto"/>
        <w:ind w:left="2410" w:hanging="567"/>
        <w:jc w:val="both"/>
        <w:rPr>
          <w:bCs/>
        </w:rPr>
      </w:pPr>
      <w:r w:rsidRPr="001E4E51">
        <w:t>0.9 parking spaces for each two bedroom dwelling unit; and</w:t>
      </w:r>
    </w:p>
    <w:p w14:paraId="00AC4946" w14:textId="77777777" w:rsidR="001E4E51" w:rsidRPr="001E4E51" w:rsidRDefault="001E4E51" w:rsidP="00BA006A">
      <w:pPr>
        <w:numPr>
          <w:ilvl w:val="0"/>
          <w:numId w:val="16"/>
        </w:numPr>
        <w:autoSpaceDE w:val="0"/>
        <w:autoSpaceDN w:val="0"/>
        <w:adjustRightInd w:val="0"/>
        <w:spacing w:line="276" w:lineRule="auto"/>
        <w:ind w:left="2410" w:hanging="567"/>
        <w:jc w:val="both"/>
        <w:rPr>
          <w:bCs/>
        </w:rPr>
      </w:pPr>
      <w:r w:rsidRPr="001E4E51">
        <w:rPr>
          <w:bCs/>
        </w:rPr>
        <w:t xml:space="preserve">1.1 </w:t>
      </w:r>
      <w:r w:rsidRPr="001E4E51">
        <w:t>parking spaces for each three bedroom dwelling unit;</w:t>
      </w:r>
    </w:p>
    <w:p w14:paraId="6C83BC59" w14:textId="77777777" w:rsidR="001E4E51" w:rsidRPr="001E4E51" w:rsidRDefault="001E4E51" w:rsidP="001E4E51">
      <w:pPr>
        <w:autoSpaceDE w:val="0"/>
        <w:autoSpaceDN w:val="0"/>
        <w:adjustRightInd w:val="0"/>
        <w:spacing w:line="276" w:lineRule="auto"/>
        <w:ind w:left="2268"/>
        <w:jc w:val="both"/>
        <w:rPr>
          <w:bCs/>
        </w:rPr>
      </w:pPr>
    </w:p>
    <w:p w14:paraId="14DD8BD6" w14:textId="77777777" w:rsidR="001E4E51" w:rsidRPr="001E4E51" w:rsidRDefault="001E4E51" w:rsidP="00BA006A">
      <w:pPr>
        <w:numPr>
          <w:ilvl w:val="0"/>
          <w:numId w:val="15"/>
        </w:numPr>
        <w:autoSpaceDE w:val="0"/>
        <w:autoSpaceDN w:val="0"/>
        <w:adjustRightInd w:val="0"/>
        <w:spacing w:line="276" w:lineRule="auto"/>
        <w:ind w:left="1843" w:hanging="567"/>
        <w:jc w:val="both"/>
        <w:rPr>
          <w:bCs/>
        </w:rPr>
      </w:pPr>
      <w:r w:rsidRPr="001E4E51">
        <w:rPr>
          <w:bCs/>
        </w:rPr>
        <w:t>for residential uses, a maximum of:</w:t>
      </w:r>
    </w:p>
    <w:p w14:paraId="124A462B" w14:textId="77777777" w:rsidR="001E4E51" w:rsidRPr="001E4E51" w:rsidRDefault="001E4E51" w:rsidP="00BA006A">
      <w:pPr>
        <w:numPr>
          <w:ilvl w:val="0"/>
          <w:numId w:val="17"/>
        </w:numPr>
        <w:tabs>
          <w:tab w:val="left" w:pos="2410"/>
        </w:tabs>
        <w:autoSpaceDE w:val="0"/>
        <w:autoSpaceDN w:val="0"/>
        <w:adjustRightInd w:val="0"/>
        <w:spacing w:line="276" w:lineRule="auto"/>
        <w:ind w:left="2410" w:hanging="567"/>
        <w:jc w:val="both"/>
        <w:rPr>
          <w:bCs/>
        </w:rPr>
      </w:pPr>
      <w:r w:rsidRPr="001E4E51">
        <w:t>1.2 parking spaces for each one bedroom dwelling unit;</w:t>
      </w:r>
    </w:p>
    <w:p w14:paraId="4672A6A7" w14:textId="77777777" w:rsidR="001E4E51" w:rsidRPr="001E4E51" w:rsidRDefault="001E4E51" w:rsidP="00BA006A">
      <w:pPr>
        <w:numPr>
          <w:ilvl w:val="0"/>
          <w:numId w:val="17"/>
        </w:numPr>
        <w:tabs>
          <w:tab w:val="left" w:pos="2410"/>
        </w:tabs>
        <w:autoSpaceDE w:val="0"/>
        <w:autoSpaceDN w:val="0"/>
        <w:adjustRightInd w:val="0"/>
        <w:spacing w:line="276" w:lineRule="auto"/>
        <w:ind w:left="2410" w:hanging="567"/>
        <w:jc w:val="both"/>
        <w:rPr>
          <w:bCs/>
        </w:rPr>
      </w:pPr>
      <w:r w:rsidRPr="001E4E51">
        <w:t>1.3 parking spaces for each two bedroom dwelling unit; and</w:t>
      </w:r>
    </w:p>
    <w:p w14:paraId="37703600" w14:textId="77777777" w:rsidR="001E4E51" w:rsidRPr="001E4E51" w:rsidRDefault="001E4E51" w:rsidP="00BA006A">
      <w:pPr>
        <w:numPr>
          <w:ilvl w:val="0"/>
          <w:numId w:val="17"/>
        </w:numPr>
        <w:tabs>
          <w:tab w:val="left" w:pos="2410"/>
        </w:tabs>
        <w:autoSpaceDE w:val="0"/>
        <w:autoSpaceDN w:val="0"/>
        <w:adjustRightInd w:val="0"/>
        <w:spacing w:line="276" w:lineRule="auto"/>
        <w:ind w:left="2410" w:hanging="567"/>
        <w:jc w:val="both"/>
        <w:rPr>
          <w:bCs/>
        </w:rPr>
      </w:pPr>
      <w:r w:rsidRPr="001E4E51">
        <w:rPr>
          <w:bCs/>
        </w:rPr>
        <w:t xml:space="preserve">1.6 </w:t>
      </w:r>
      <w:r w:rsidRPr="001E4E51">
        <w:t>parking spaces for each three bedroom dwelling unit;</w:t>
      </w:r>
    </w:p>
    <w:p w14:paraId="66D475F7" w14:textId="77777777" w:rsidR="001E4E51" w:rsidRPr="001E4E51" w:rsidRDefault="001E4E51" w:rsidP="001E4E51">
      <w:pPr>
        <w:autoSpaceDE w:val="0"/>
        <w:autoSpaceDN w:val="0"/>
        <w:adjustRightInd w:val="0"/>
        <w:spacing w:line="276" w:lineRule="auto"/>
        <w:jc w:val="both"/>
        <w:rPr>
          <w:bCs/>
        </w:rPr>
      </w:pPr>
    </w:p>
    <w:p w14:paraId="7FBE6802" w14:textId="77777777" w:rsidR="001E4E51" w:rsidRPr="001E4E51" w:rsidRDefault="001E4E51" w:rsidP="00BA006A">
      <w:pPr>
        <w:numPr>
          <w:ilvl w:val="0"/>
          <w:numId w:val="15"/>
        </w:numPr>
        <w:autoSpaceDE w:val="0"/>
        <w:autoSpaceDN w:val="0"/>
        <w:adjustRightInd w:val="0"/>
        <w:spacing w:line="276" w:lineRule="auto"/>
        <w:ind w:left="1843" w:hanging="567"/>
        <w:jc w:val="both"/>
        <w:rPr>
          <w:bCs/>
        </w:rPr>
      </w:pPr>
      <w:r w:rsidRPr="001E4E51">
        <w:rPr>
          <w:bCs/>
        </w:rPr>
        <w:t xml:space="preserve">for residential visitors, a minimum of 0.15 parking spaces for each dwelling unit; </w:t>
      </w:r>
    </w:p>
    <w:p w14:paraId="46A9086A" w14:textId="77777777" w:rsidR="001E4E51" w:rsidRPr="001E4E51" w:rsidRDefault="001E4E51" w:rsidP="009B7FB7">
      <w:pPr>
        <w:autoSpaceDE w:val="0"/>
        <w:autoSpaceDN w:val="0"/>
        <w:adjustRightInd w:val="0"/>
        <w:spacing w:line="276" w:lineRule="auto"/>
        <w:ind w:left="1843" w:hanging="567"/>
        <w:jc w:val="both"/>
        <w:rPr>
          <w:bCs/>
        </w:rPr>
      </w:pPr>
    </w:p>
    <w:p w14:paraId="5DB4B5BB" w14:textId="77777777" w:rsidR="00A84494" w:rsidRPr="001E4E51" w:rsidRDefault="00A84494" w:rsidP="00BA006A">
      <w:pPr>
        <w:numPr>
          <w:ilvl w:val="0"/>
          <w:numId w:val="15"/>
        </w:numPr>
        <w:autoSpaceDE w:val="0"/>
        <w:autoSpaceDN w:val="0"/>
        <w:adjustRightInd w:val="0"/>
        <w:spacing w:line="276" w:lineRule="auto"/>
        <w:ind w:left="1843" w:hanging="567"/>
        <w:jc w:val="both"/>
        <w:rPr>
          <w:bCs/>
        </w:rPr>
      </w:pPr>
      <w:r w:rsidRPr="001E4E51">
        <w:rPr>
          <w:bCs/>
        </w:rPr>
        <w:t xml:space="preserve">for </w:t>
      </w:r>
      <w:r>
        <w:rPr>
          <w:bCs/>
        </w:rPr>
        <w:t>a</w:t>
      </w:r>
      <w:r w:rsidRPr="001E4E51">
        <w:rPr>
          <w:bCs/>
        </w:rPr>
        <w:t xml:space="preserve"> </w:t>
      </w:r>
      <w:r>
        <w:rPr>
          <w:bCs/>
        </w:rPr>
        <w:t>grocery store</w:t>
      </w:r>
      <w:r w:rsidRPr="001E4E51">
        <w:rPr>
          <w:bCs/>
        </w:rPr>
        <w:t>:</w:t>
      </w:r>
    </w:p>
    <w:p w14:paraId="78AC9DFF" w14:textId="77777777" w:rsidR="00A84494" w:rsidRPr="001E4E51" w:rsidRDefault="00A84494" w:rsidP="00BA006A">
      <w:pPr>
        <w:numPr>
          <w:ilvl w:val="0"/>
          <w:numId w:val="18"/>
        </w:numPr>
        <w:autoSpaceDE w:val="0"/>
        <w:autoSpaceDN w:val="0"/>
        <w:adjustRightInd w:val="0"/>
        <w:spacing w:line="276" w:lineRule="auto"/>
        <w:ind w:left="2410" w:hanging="567"/>
        <w:jc w:val="both"/>
        <w:rPr>
          <w:bCs/>
        </w:rPr>
      </w:pPr>
      <w:r w:rsidRPr="001E4E51">
        <w:t xml:space="preserve">a minimum of 1.0 parking space for each 100 square metres of gross floor area; </w:t>
      </w:r>
    </w:p>
    <w:p w14:paraId="11364264" w14:textId="77777777" w:rsidR="00A84494" w:rsidRPr="00A84494" w:rsidRDefault="00A84494" w:rsidP="00BA006A">
      <w:pPr>
        <w:numPr>
          <w:ilvl w:val="0"/>
          <w:numId w:val="18"/>
        </w:numPr>
        <w:autoSpaceDE w:val="0"/>
        <w:autoSpaceDN w:val="0"/>
        <w:adjustRightInd w:val="0"/>
        <w:spacing w:line="276" w:lineRule="auto"/>
        <w:ind w:left="2410" w:hanging="567"/>
        <w:jc w:val="both"/>
        <w:rPr>
          <w:bCs/>
        </w:rPr>
      </w:pPr>
      <w:r w:rsidRPr="001E4E51">
        <w:t>a maximum of 4.</w:t>
      </w:r>
      <w:r>
        <w:t>5</w:t>
      </w:r>
      <w:r w:rsidRPr="001E4E51">
        <w:t xml:space="preserve"> parking spaces for each 100 square metres of gross floor area;</w:t>
      </w:r>
      <w:r>
        <w:t xml:space="preserve"> and</w:t>
      </w:r>
    </w:p>
    <w:p w14:paraId="699DA874" w14:textId="77777777" w:rsidR="00A84494" w:rsidRPr="001E4E51" w:rsidRDefault="00A84494" w:rsidP="00BA006A">
      <w:pPr>
        <w:numPr>
          <w:ilvl w:val="0"/>
          <w:numId w:val="18"/>
        </w:numPr>
        <w:autoSpaceDE w:val="0"/>
        <w:autoSpaceDN w:val="0"/>
        <w:adjustRightInd w:val="0"/>
        <w:spacing w:line="276" w:lineRule="auto"/>
        <w:ind w:left="2410" w:hanging="567"/>
        <w:jc w:val="both"/>
        <w:rPr>
          <w:bCs/>
        </w:rPr>
      </w:pPr>
      <w:r>
        <w:t>if the gross floor area is 200 square metres or less, no parking space is required;</w:t>
      </w:r>
    </w:p>
    <w:p w14:paraId="605457D6" w14:textId="77777777" w:rsidR="00A84494" w:rsidRDefault="00A84494" w:rsidP="00A84494">
      <w:pPr>
        <w:pStyle w:val="ListParagraph"/>
        <w:rPr>
          <w:bCs/>
        </w:rPr>
      </w:pPr>
    </w:p>
    <w:p w14:paraId="1EBA8396" w14:textId="77777777" w:rsidR="00A84494" w:rsidRPr="001E4E51" w:rsidRDefault="00A84494" w:rsidP="00BA006A">
      <w:pPr>
        <w:numPr>
          <w:ilvl w:val="0"/>
          <w:numId w:val="15"/>
        </w:numPr>
        <w:autoSpaceDE w:val="0"/>
        <w:autoSpaceDN w:val="0"/>
        <w:adjustRightInd w:val="0"/>
        <w:spacing w:line="276" w:lineRule="auto"/>
        <w:ind w:left="1843" w:hanging="567"/>
        <w:jc w:val="both"/>
        <w:rPr>
          <w:bCs/>
        </w:rPr>
      </w:pPr>
      <w:r w:rsidRPr="001E4E51">
        <w:rPr>
          <w:bCs/>
        </w:rPr>
        <w:t>for</w:t>
      </w:r>
      <w:r>
        <w:rPr>
          <w:bCs/>
        </w:rPr>
        <w:t xml:space="preserve"> Community Agency Space</w:t>
      </w:r>
      <w:r w:rsidRPr="001E4E51">
        <w:rPr>
          <w:bCs/>
        </w:rPr>
        <w:t>:</w:t>
      </w:r>
    </w:p>
    <w:p w14:paraId="7456D8F9" w14:textId="77777777" w:rsidR="00A84494" w:rsidRPr="001E4E51" w:rsidRDefault="00A84494" w:rsidP="00BA006A">
      <w:pPr>
        <w:numPr>
          <w:ilvl w:val="0"/>
          <w:numId w:val="23"/>
        </w:numPr>
        <w:autoSpaceDE w:val="0"/>
        <w:autoSpaceDN w:val="0"/>
        <w:adjustRightInd w:val="0"/>
        <w:spacing w:line="276" w:lineRule="auto"/>
        <w:ind w:left="2410" w:hanging="567"/>
        <w:jc w:val="both"/>
        <w:rPr>
          <w:bCs/>
        </w:rPr>
      </w:pPr>
      <w:r w:rsidRPr="001E4E51">
        <w:t xml:space="preserve">a minimum of </w:t>
      </w:r>
      <w:r>
        <w:t>0.5</w:t>
      </w:r>
      <w:r w:rsidRPr="001E4E51">
        <w:t xml:space="preserve"> parking space for each 100 square metres of gross floor area; and</w:t>
      </w:r>
    </w:p>
    <w:p w14:paraId="42CEAD3C" w14:textId="77777777" w:rsidR="00A84494" w:rsidRPr="001E4E51" w:rsidRDefault="00A84494" w:rsidP="00BA006A">
      <w:pPr>
        <w:numPr>
          <w:ilvl w:val="0"/>
          <w:numId w:val="23"/>
        </w:numPr>
        <w:autoSpaceDE w:val="0"/>
        <w:autoSpaceDN w:val="0"/>
        <w:adjustRightInd w:val="0"/>
        <w:spacing w:line="276" w:lineRule="auto"/>
        <w:ind w:left="2410" w:hanging="567"/>
        <w:jc w:val="both"/>
        <w:rPr>
          <w:bCs/>
        </w:rPr>
      </w:pPr>
      <w:r w:rsidRPr="001E4E51">
        <w:lastRenderedPageBreak/>
        <w:t xml:space="preserve">a maximum of </w:t>
      </w:r>
      <w:r>
        <w:t>1.3</w:t>
      </w:r>
      <w:r w:rsidRPr="001E4E51">
        <w:t xml:space="preserve"> parking spaces for each 100 square metres of gross floor area;</w:t>
      </w:r>
    </w:p>
    <w:p w14:paraId="0DD8BC7A" w14:textId="77777777" w:rsidR="00A84494" w:rsidRDefault="00A84494" w:rsidP="00A84494">
      <w:pPr>
        <w:autoSpaceDE w:val="0"/>
        <w:autoSpaceDN w:val="0"/>
        <w:adjustRightInd w:val="0"/>
        <w:spacing w:line="276" w:lineRule="auto"/>
        <w:ind w:left="2268"/>
        <w:jc w:val="both"/>
        <w:rPr>
          <w:bCs/>
        </w:rPr>
      </w:pPr>
    </w:p>
    <w:p w14:paraId="4EC35A74" w14:textId="77777777" w:rsidR="001E4E51" w:rsidRPr="001E4E51" w:rsidRDefault="001E4E51" w:rsidP="00BA006A">
      <w:pPr>
        <w:numPr>
          <w:ilvl w:val="0"/>
          <w:numId w:val="15"/>
        </w:numPr>
        <w:autoSpaceDE w:val="0"/>
        <w:autoSpaceDN w:val="0"/>
        <w:adjustRightInd w:val="0"/>
        <w:spacing w:line="276" w:lineRule="auto"/>
        <w:ind w:left="1843" w:hanging="567"/>
        <w:jc w:val="both"/>
        <w:rPr>
          <w:bCs/>
        </w:rPr>
      </w:pPr>
      <w:r w:rsidRPr="001E4E51">
        <w:rPr>
          <w:bCs/>
        </w:rPr>
        <w:t xml:space="preserve">for all </w:t>
      </w:r>
      <w:r w:rsidR="00A84494">
        <w:rPr>
          <w:bCs/>
        </w:rPr>
        <w:t xml:space="preserve">other </w:t>
      </w:r>
      <w:r w:rsidRPr="001E4E51">
        <w:rPr>
          <w:bCs/>
        </w:rPr>
        <w:t>non-residential uses:</w:t>
      </w:r>
    </w:p>
    <w:p w14:paraId="3771EE94" w14:textId="6E90A6D3" w:rsidR="001E4E51" w:rsidRPr="001E4E51" w:rsidRDefault="001E4E51" w:rsidP="00BA006A">
      <w:pPr>
        <w:numPr>
          <w:ilvl w:val="0"/>
          <w:numId w:val="24"/>
        </w:numPr>
        <w:autoSpaceDE w:val="0"/>
        <w:autoSpaceDN w:val="0"/>
        <w:adjustRightInd w:val="0"/>
        <w:spacing w:line="276" w:lineRule="auto"/>
        <w:ind w:left="2410" w:hanging="567"/>
        <w:jc w:val="both"/>
        <w:rPr>
          <w:bCs/>
        </w:rPr>
      </w:pPr>
      <w:r w:rsidRPr="001E4E51">
        <w:t xml:space="preserve">a minimum of 1.0 parking space for each 100 square metres of gross floor area; </w:t>
      </w:r>
    </w:p>
    <w:p w14:paraId="28DA86D3" w14:textId="588C5AAF" w:rsidR="00CE1BCA" w:rsidRPr="00DB75BB" w:rsidRDefault="001E4E51" w:rsidP="00BA006A">
      <w:pPr>
        <w:numPr>
          <w:ilvl w:val="0"/>
          <w:numId w:val="24"/>
        </w:numPr>
        <w:autoSpaceDE w:val="0"/>
        <w:autoSpaceDN w:val="0"/>
        <w:adjustRightInd w:val="0"/>
        <w:spacing w:line="276" w:lineRule="auto"/>
        <w:ind w:left="2410" w:hanging="567"/>
        <w:jc w:val="both"/>
        <w:rPr>
          <w:bCs/>
        </w:rPr>
      </w:pPr>
      <w:r w:rsidRPr="001E4E51">
        <w:t>a maximum of 4.</w:t>
      </w:r>
      <w:r w:rsidR="00A84494">
        <w:t>0</w:t>
      </w:r>
      <w:r w:rsidRPr="001E4E51">
        <w:t xml:space="preserve"> parking spaces for each 100 square metres of gross floor area</w:t>
      </w:r>
      <w:r w:rsidR="00DB75BB">
        <w:t>; and</w:t>
      </w:r>
    </w:p>
    <w:p w14:paraId="1B7FD573" w14:textId="71BB6FF1" w:rsidR="00DB75BB" w:rsidRDefault="00DB75BB" w:rsidP="00BA006A">
      <w:pPr>
        <w:numPr>
          <w:ilvl w:val="0"/>
          <w:numId w:val="24"/>
        </w:numPr>
        <w:autoSpaceDE w:val="0"/>
        <w:autoSpaceDN w:val="0"/>
        <w:adjustRightInd w:val="0"/>
        <w:spacing w:line="276" w:lineRule="auto"/>
        <w:ind w:left="2410" w:hanging="567"/>
        <w:jc w:val="both"/>
        <w:rPr>
          <w:bCs/>
        </w:rPr>
      </w:pPr>
      <w:r>
        <w:t>if the gross floor area 200 square metres or less, no parking space is required;</w:t>
      </w:r>
    </w:p>
    <w:p w14:paraId="62730512" w14:textId="77777777" w:rsidR="00A84494" w:rsidRPr="00A84494" w:rsidRDefault="00A84494" w:rsidP="00A84494">
      <w:pPr>
        <w:autoSpaceDE w:val="0"/>
        <w:autoSpaceDN w:val="0"/>
        <w:adjustRightInd w:val="0"/>
        <w:spacing w:line="276" w:lineRule="auto"/>
        <w:ind w:left="2977"/>
        <w:jc w:val="both"/>
        <w:rPr>
          <w:bCs/>
        </w:rPr>
      </w:pPr>
    </w:p>
    <w:p w14:paraId="71967B1F" w14:textId="77777777" w:rsidR="000B44EB" w:rsidRDefault="00CE1BCA" w:rsidP="00BA006A">
      <w:pPr>
        <w:pStyle w:val="ListParagraph"/>
        <w:numPr>
          <w:ilvl w:val="0"/>
          <w:numId w:val="13"/>
        </w:numPr>
        <w:autoSpaceDE w:val="0"/>
        <w:autoSpaceDN w:val="0"/>
        <w:adjustRightInd w:val="0"/>
        <w:spacing w:line="276" w:lineRule="auto"/>
        <w:ind w:left="1276" w:hanging="567"/>
        <w:jc w:val="both"/>
        <w:rPr>
          <w:bCs/>
        </w:rPr>
      </w:pPr>
      <w:r w:rsidRPr="00034FC1">
        <w:rPr>
          <w:bCs/>
        </w:rPr>
        <w:t>Parking spaces for residential visitors and non</w:t>
      </w:r>
      <w:r w:rsidR="00386B56" w:rsidRPr="00034FC1">
        <w:rPr>
          <w:bCs/>
        </w:rPr>
        <w:t>-residential uses may be shared</w:t>
      </w:r>
      <w:r w:rsidR="006615DC">
        <w:rPr>
          <w:bCs/>
        </w:rPr>
        <w:t>;</w:t>
      </w:r>
    </w:p>
    <w:p w14:paraId="34FE5092" w14:textId="77777777" w:rsidR="000B44EB" w:rsidRDefault="000B44EB" w:rsidP="000B44EB">
      <w:pPr>
        <w:pStyle w:val="ListParagraph"/>
        <w:autoSpaceDE w:val="0"/>
        <w:autoSpaceDN w:val="0"/>
        <w:adjustRightInd w:val="0"/>
        <w:spacing w:line="276" w:lineRule="auto"/>
        <w:ind w:left="1276"/>
        <w:jc w:val="both"/>
        <w:rPr>
          <w:bCs/>
        </w:rPr>
      </w:pPr>
    </w:p>
    <w:p w14:paraId="1B65B1B4" w14:textId="77777777" w:rsidR="00DA2942" w:rsidRPr="000B44EB" w:rsidRDefault="00DA2942" w:rsidP="00BA006A">
      <w:pPr>
        <w:pStyle w:val="ListParagraph"/>
        <w:numPr>
          <w:ilvl w:val="0"/>
          <w:numId w:val="13"/>
        </w:numPr>
        <w:autoSpaceDE w:val="0"/>
        <w:autoSpaceDN w:val="0"/>
        <w:adjustRightInd w:val="0"/>
        <w:spacing w:line="276" w:lineRule="auto"/>
        <w:ind w:left="1276" w:hanging="567"/>
        <w:jc w:val="both"/>
        <w:rPr>
          <w:bCs/>
        </w:rPr>
      </w:pPr>
      <w:r>
        <w:t>If the calculation of the number of required parking spaces results in a number with a fraction, the number is rounded down to the nearest whole number, there may not be less than one parking space</w:t>
      </w:r>
    </w:p>
    <w:p w14:paraId="275F16DE" w14:textId="77777777" w:rsidR="00DA2942" w:rsidRDefault="00DA2942" w:rsidP="00DA2942">
      <w:pPr>
        <w:pStyle w:val="ListParagraph"/>
      </w:pPr>
    </w:p>
    <w:p w14:paraId="05FCF946" w14:textId="77777777" w:rsidR="00DA2942" w:rsidRPr="00574231" w:rsidRDefault="00DA2942" w:rsidP="00DA2942">
      <w:pPr>
        <w:pStyle w:val="ListParagraph"/>
        <w:numPr>
          <w:ilvl w:val="0"/>
          <w:numId w:val="2"/>
        </w:numPr>
        <w:ind w:hanging="720"/>
        <w:contextualSpacing w:val="0"/>
        <w:jc w:val="both"/>
      </w:pPr>
      <w:r>
        <w:t>Loading</w:t>
      </w:r>
    </w:p>
    <w:p w14:paraId="54F3B5DD" w14:textId="77777777" w:rsidR="00DA2942" w:rsidRDefault="00DA2942" w:rsidP="00DA2942">
      <w:pPr>
        <w:autoSpaceDE w:val="0"/>
        <w:autoSpaceDN w:val="0"/>
        <w:adjustRightInd w:val="0"/>
        <w:spacing w:line="276" w:lineRule="auto"/>
        <w:jc w:val="both"/>
      </w:pPr>
    </w:p>
    <w:p w14:paraId="2494CB69" w14:textId="77777777" w:rsidR="00146A47" w:rsidRPr="00DA2942" w:rsidRDefault="00146A47" w:rsidP="00BA006A">
      <w:pPr>
        <w:pStyle w:val="ListParagraph"/>
        <w:numPr>
          <w:ilvl w:val="0"/>
          <w:numId w:val="26"/>
        </w:numPr>
        <w:tabs>
          <w:tab w:val="left" w:pos="709"/>
        </w:tabs>
        <w:autoSpaceDE w:val="0"/>
        <w:autoSpaceDN w:val="0"/>
        <w:adjustRightInd w:val="0"/>
        <w:spacing w:line="276" w:lineRule="auto"/>
        <w:ind w:left="1276" w:hanging="567"/>
        <w:jc w:val="both"/>
        <w:rPr>
          <w:bCs/>
        </w:rPr>
      </w:pPr>
      <w:r>
        <w:t>Loading Spaces shall be provided as follows:</w:t>
      </w:r>
    </w:p>
    <w:p w14:paraId="7B4C32BD" w14:textId="77777777" w:rsidR="00146A47" w:rsidRDefault="00146A47" w:rsidP="00146A47">
      <w:pPr>
        <w:ind w:left="1080"/>
        <w:jc w:val="both"/>
      </w:pPr>
    </w:p>
    <w:p w14:paraId="35437452" w14:textId="77777777" w:rsidR="00146A47" w:rsidRPr="00696516" w:rsidRDefault="00146A47" w:rsidP="00BA006A">
      <w:pPr>
        <w:pStyle w:val="ListParagraph"/>
        <w:numPr>
          <w:ilvl w:val="0"/>
          <w:numId w:val="8"/>
        </w:numPr>
        <w:ind w:left="1843" w:hanging="567"/>
        <w:contextualSpacing w:val="0"/>
        <w:jc w:val="both"/>
      </w:pPr>
      <w:r>
        <w:t>For residential uses: a</w:t>
      </w:r>
      <w:r w:rsidRPr="00696516">
        <w:t xml:space="preserve"> minimum of 3 Loading Spaces, which must have a minimum length of 13.0 metres, a minimum width of 4.0 metres, and a minimum vertical clearance of 6.1 metres;</w:t>
      </w:r>
      <w:r w:rsidR="00B442BA">
        <w:t xml:space="preserve"> and</w:t>
      </w:r>
    </w:p>
    <w:p w14:paraId="77D24AC6" w14:textId="77777777" w:rsidR="00146A47" w:rsidRPr="00916D0A" w:rsidRDefault="00146A47" w:rsidP="009B7FB7">
      <w:pPr>
        <w:pStyle w:val="ListParagraph"/>
        <w:ind w:left="1843" w:hanging="567"/>
        <w:contextualSpacing w:val="0"/>
        <w:jc w:val="both"/>
        <w:rPr>
          <w:highlight w:val="yellow"/>
        </w:rPr>
      </w:pPr>
    </w:p>
    <w:p w14:paraId="598B77BA" w14:textId="77777777" w:rsidR="00146A47" w:rsidRDefault="00146A47" w:rsidP="00BA006A">
      <w:pPr>
        <w:pStyle w:val="ListParagraph"/>
        <w:numPr>
          <w:ilvl w:val="0"/>
          <w:numId w:val="8"/>
        </w:numPr>
        <w:ind w:left="1843" w:hanging="567"/>
        <w:contextualSpacing w:val="0"/>
        <w:jc w:val="both"/>
      </w:pPr>
      <w:r w:rsidRPr="00696516">
        <w:t xml:space="preserve">For non-residential uses: </w:t>
      </w:r>
    </w:p>
    <w:p w14:paraId="567D06B1" w14:textId="77777777" w:rsidR="00146A47" w:rsidRPr="00696516" w:rsidRDefault="00146A47" w:rsidP="00146A47">
      <w:pPr>
        <w:pStyle w:val="ListParagraph"/>
        <w:ind w:left="1980"/>
        <w:contextualSpacing w:val="0"/>
        <w:jc w:val="both"/>
      </w:pPr>
    </w:p>
    <w:p w14:paraId="15769244" w14:textId="77777777" w:rsidR="00146A47" w:rsidRDefault="00146A47" w:rsidP="00BA006A">
      <w:pPr>
        <w:pStyle w:val="ListParagraph"/>
        <w:numPr>
          <w:ilvl w:val="1"/>
          <w:numId w:val="8"/>
        </w:numPr>
        <w:ind w:left="2410" w:hanging="567"/>
        <w:contextualSpacing w:val="0"/>
        <w:jc w:val="both"/>
      </w:pPr>
      <w:r w:rsidRPr="00696516">
        <w:t xml:space="preserve">a minimum of 2 Loading Spaces, which must have a minimum length of 11.0 metres, a minimum width of 3.5 metres, and a minimum vertical clearance of 4.0 metres; and </w:t>
      </w:r>
    </w:p>
    <w:p w14:paraId="00D5E5A4" w14:textId="77777777" w:rsidR="00146A47" w:rsidRPr="00696516" w:rsidRDefault="00146A47" w:rsidP="009B7FB7">
      <w:pPr>
        <w:pStyle w:val="ListParagraph"/>
        <w:ind w:left="2410" w:hanging="567"/>
        <w:contextualSpacing w:val="0"/>
        <w:jc w:val="both"/>
      </w:pPr>
    </w:p>
    <w:p w14:paraId="28D77B21" w14:textId="77777777" w:rsidR="00146A47" w:rsidRDefault="00146A47" w:rsidP="00BA006A">
      <w:pPr>
        <w:pStyle w:val="ListParagraph"/>
        <w:numPr>
          <w:ilvl w:val="1"/>
          <w:numId w:val="8"/>
        </w:numPr>
        <w:ind w:left="2410" w:hanging="567"/>
        <w:contextualSpacing w:val="0"/>
        <w:jc w:val="both"/>
      </w:pPr>
      <w:r w:rsidRPr="00696516">
        <w:t>1 Loading Space, which must have a minimum length of 17.0 metres, a minimum width of 3.5 metres, and a minimum vertical clearance of 4.4 metres</w:t>
      </w:r>
      <w:r w:rsidR="00741195">
        <w:t>;</w:t>
      </w:r>
    </w:p>
    <w:p w14:paraId="6D9B5D74" w14:textId="77777777" w:rsidR="00864809" w:rsidRDefault="00864809" w:rsidP="00864809">
      <w:pPr>
        <w:jc w:val="both"/>
      </w:pPr>
    </w:p>
    <w:p w14:paraId="7C5D26E2" w14:textId="77777777" w:rsidR="00DA2942" w:rsidRPr="00574231" w:rsidRDefault="00DA2942" w:rsidP="00DA2942">
      <w:pPr>
        <w:pStyle w:val="ListParagraph"/>
        <w:numPr>
          <w:ilvl w:val="0"/>
          <w:numId w:val="2"/>
        </w:numPr>
        <w:ind w:hanging="720"/>
        <w:contextualSpacing w:val="0"/>
        <w:jc w:val="both"/>
      </w:pPr>
      <w:r>
        <w:t>Bicycle Parking</w:t>
      </w:r>
    </w:p>
    <w:p w14:paraId="1CA99860" w14:textId="77777777" w:rsidR="00DA2942" w:rsidRPr="00696516" w:rsidRDefault="00DA2942" w:rsidP="00864809">
      <w:pPr>
        <w:jc w:val="both"/>
      </w:pPr>
    </w:p>
    <w:p w14:paraId="3147607C" w14:textId="77777777" w:rsidR="00830312" w:rsidRPr="00864809" w:rsidRDefault="00830312" w:rsidP="00BA006A">
      <w:pPr>
        <w:pStyle w:val="ListParagraph"/>
        <w:numPr>
          <w:ilvl w:val="0"/>
          <w:numId w:val="27"/>
        </w:numPr>
        <w:autoSpaceDE w:val="0"/>
        <w:autoSpaceDN w:val="0"/>
        <w:adjustRightInd w:val="0"/>
        <w:spacing w:line="276" w:lineRule="auto"/>
        <w:ind w:left="1276" w:hanging="567"/>
        <w:jc w:val="both"/>
        <w:rPr>
          <w:bCs/>
        </w:rPr>
      </w:pPr>
      <w:r>
        <w:t xml:space="preserve">Bicycle </w:t>
      </w:r>
      <w:r w:rsidR="0036689D">
        <w:t>p</w:t>
      </w:r>
      <w:r>
        <w:t xml:space="preserve">arking </w:t>
      </w:r>
      <w:r w:rsidR="0036689D">
        <w:t>s</w:t>
      </w:r>
      <w:r>
        <w:t>paces shall be provided in horizontal, vertical</w:t>
      </w:r>
      <w:r w:rsidR="00741324">
        <w:t xml:space="preserve"> or </w:t>
      </w:r>
      <w:r>
        <w:t>stacked spaces, in accordance with the following:</w:t>
      </w:r>
      <w:r w:rsidRPr="004A26C6">
        <w:t xml:space="preserve"> </w:t>
      </w:r>
    </w:p>
    <w:p w14:paraId="1A4D4513" w14:textId="77777777" w:rsidR="00830312" w:rsidRPr="004A26C6" w:rsidRDefault="00830312" w:rsidP="00830312"/>
    <w:p w14:paraId="215F9D15" w14:textId="77777777" w:rsidR="00830312" w:rsidRPr="00741324" w:rsidRDefault="0036689D" w:rsidP="00BA006A">
      <w:pPr>
        <w:pStyle w:val="ListParagraph"/>
        <w:numPr>
          <w:ilvl w:val="0"/>
          <w:numId w:val="7"/>
        </w:numPr>
        <w:ind w:left="1843" w:hanging="567"/>
        <w:contextualSpacing w:val="0"/>
        <w:jc w:val="both"/>
      </w:pPr>
      <w:r>
        <w:lastRenderedPageBreak/>
        <w:t>a m</w:t>
      </w:r>
      <w:r w:rsidR="00830312" w:rsidRPr="00741324">
        <w:t xml:space="preserve">inimum </w:t>
      </w:r>
      <w:r>
        <w:t xml:space="preserve">of </w:t>
      </w:r>
      <w:r w:rsidR="00830312" w:rsidRPr="00741324">
        <w:t>0.68 “long term” Bicycle Parking Spaces per dwelling unit for residential bicycle parking</w:t>
      </w:r>
      <w:r w:rsidR="00C73DD7" w:rsidRPr="00741324">
        <w:t xml:space="preserve"> and may be located at, below or above-grade in a secured room</w:t>
      </w:r>
      <w:r w:rsidR="00830312" w:rsidRPr="00741324">
        <w:t xml:space="preserve">; </w:t>
      </w:r>
    </w:p>
    <w:p w14:paraId="6C19E46D" w14:textId="77777777" w:rsidR="00830312" w:rsidRPr="00741324" w:rsidRDefault="00830312" w:rsidP="009B7FB7">
      <w:pPr>
        <w:pStyle w:val="ListParagraph"/>
        <w:ind w:left="1843" w:hanging="567"/>
        <w:jc w:val="both"/>
      </w:pPr>
    </w:p>
    <w:p w14:paraId="385D1379" w14:textId="77777777" w:rsidR="00830312" w:rsidRPr="00741324" w:rsidRDefault="0036689D" w:rsidP="00BA006A">
      <w:pPr>
        <w:pStyle w:val="ListParagraph"/>
        <w:numPr>
          <w:ilvl w:val="0"/>
          <w:numId w:val="7"/>
        </w:numPr>
        <w:ind w:left="1843" w:hanging="567"/>
        <w:contextualSpacing w:val="0"/>
        <w:jc w:val="both"/>
      </w:pPr>
      <w:r>
        <w:t>a m</w:t>
      </w:r>
      <w:r w:rsidRPr="00741324">
        <w:t xml:space="preserve">inimum </w:t>
      </w:r>
      <w:r>
        <w:t xml:space="preserve">of </w:t>
      </w:r>
      <w:r w:rsidR="00830312" w:rsidRPr="00741324">
        <w:t>0.07 “short term” Bicycle Parking Spaces per dwelling unit for residential visitor bicycle parking</w:t>
      </w:r>
      <w:r w:rsidR="00C73DD7" w:rsidRPr="00741324">
        <w:t xml:space="preserve"> </w:t>
      </w:r>
      <w:r w:rsidR="00741324" w:rsidRPr="00741324">
        <w:t>to</w:t>
      </w:r>
      <w:r w:rsidR="00C73DD7" w:rsidRPr="00741324">
        <w:t xml:space="preserve"> be located at</w:t>
      </w:r>
      <w:r w:rsidR="00741324" w:rsidRPr="00741324">
        <w:t xml:space="preserve"> </w:t>
      </w:r>
      <w:r w:rsidR="00C73DD7" w:rsidRPr="00741324">
        <w:t>grade</w:t>
      </w:r>
      <w:r w:rsidR="00830312" w:rsidRPr="00741324">
        <w:t xml:space="preserve">; </w:t>
      </w:r>
    </w:p>
    <w:p w14:paraId="65C0D5C2" w14:textId="77777777" w:rsidR="00830312" w:rsidRPr="00741324" w:rsidRDefault="00830312" w:rsidP="009B7FB7">
      <w:pPr>
        <w:pStyle w:val="ListParagraph"/>
        <w:ind w:left="1843" w:hanging="567"/>
        <w:jc w:val="both"/>
      </w:pPr>
    </w:p>
    <w:p w14:paraId="31D55449" w14:textId="77777777" w:rsidR="00830312" w:rsidRPr="00741324" w:rsidRDefault="0036689D" w:rsidP="00BA006A">
      <w:pPr>
        <w:pStyle w:val="ListParagraph"/>
        <w:numPr>
          <w:ilvl w:val="0"/>
          <w:numId w:val="7"/>
        </w:numPr>
        <w:ind w:left="1843" w:hanging="567"/>
        <w:contextualSpacing w:val="0"/>
        <w:jc w:val="both"/>
      </w:pPr>
      <w:r>
        <w:t>a m</w:t>
      </w:r>
      <w:r w:rsidRPr="00741324">
        <w:t xml:space="preserve">inimum </w:t>
      </w:r>
      <w:r>
        <w:t xml:space="preserve">of </w:t>
      </w:r>
      <w:r w:rsidR="000111AE" w:rsidRPr="00741324">
        <w:t xml:space="preserve">0.13 “long-term” Bicycle Parking Spaces per 100 square metres </w:t>
      </w:r>
      <w:r w:rsidR="00C73DD7" w:rsidRPr="00741324">
        <w:t>for non-residential uses</w:t>
      </w:r>
      <w:r w:rsidR="00830312" w:rsidRPr="00741324">
        <w:t>; and</w:t>
      </w:r>
    </w:p>
    <w:p w14:paraId="600F4212" w14:textId="77777777" w:rsidR="00830312" w:rsidRDefault="00830312" w:rsidP="009B7FB7">
      <w:pPr>
        <w:ind w:left="1843" w:hanging="567"/>
        <w:jc w:val="both"/>
      </w:pPr>
    </w:p>
    <w:p w14:paraId="4466864E" w14:textId="77777777" w:rsidR="0036689D" w:rsidRDefault="0036689D" w:rsidP="00BA006A">
      <w:pPr>
        <w:pStyle w:val="ListParagraph"/>
        <w:numPr>
          <w:ilvl w:val="0"/>
          <w:numId w:val="7"/>
        </w:numPr>
        <w:ind w:left="1843" w:hanging="567"/>
        <w:contextualSpacing w:val="0"/>
        <w:jc w:val="both"/>
      </w:pPr>
      <w:r>
        <w:t>a m</w:t>
      </w:r>
      <w:r w:rsidRPr="00741324">
        <w:t xml:space="preserve">inimum </w:t>
      </w:r>
      <w:r>
        <w:t xml:space="preserve">of </w:t>
      </w:r>
      <w:r w:rsidR="000111AE">
        <w:t>3 “short-term” Bicycle Parking Spaces plus 0.25 spaces per 100 square metres for non-residential uses</w:t>
      </w:r>
      <w:r w:rsidR="00741195">
        <w:t>;</w:t>
      </w:r>
    </w:p>
    <w:p w14:paraId="2C3B290A" w14:textId="77777777" w:rsidR="0036689D" w:rsidRDefault="0036689D" w:rsidP="0036689D">
      <w:pPr>
        <w:pStyle w:val="ListParagraph"/>
      </w:pPr>
    </w:p>
    <w:p w14:paraId="74A24224" w14:textId="77777777" w:rsidR="00830312" w:rsidRDefault="00830312" w:rsidP="00BA006A">
      <w:pPr>
        <w:pStyle w:val="ListParagraph"/>
        <w:numPr>
          <w:ilvl w:val="0"/>
          <w:numId w:val="27"/>
        </w:numPr>
        <w:autoSpaceDE w:val="0"/>
        <w:autoSpaceDN w:val="0"/>
        <w:adjustRightInd w:val="0"/>
        <w:spacing w:line="276" w:lineRule="auto"/>
        <w:ind w:left="1276" w:hanging="567"/>
        <w:jc w:val="both"/>
      </w:pPr>
      <w:r>
        <w:t xml:space="preserve">A </w:t>
      </w:r>
      <w:r w:rsidR="0036689D">
        <w:t>b</w:t>
      </w:r>
      <w:r>
        <w:t xml:space="preserve">icycle </w:t>
      </w:r>
      <w:r w:rsidR="0036689D">
        <w:t>p</w:t>
      </w:r>
      <w:r>
        <w:t xml:space="preserve">arking </w:t>
      </w:r>
      <w:r w:rsidR="0036689D">
        <w:t>s</w:t>
      </w:r>
      <w:r>
        <w:t>pace must comply with the following</w:t>
      </w:r>
      <w:r w:rsidR="003949F9">
        <w:t xml:space="preserve"> dimensions</w:t>
      </w:r>
      <w:r>
        <w:t>:</w:t>
      </w:r>
    </w:p>
    <w:p w14:paraId="0FD0534C" w14:textId="77777777" w:rsidR="000B44EB" w:rsidRDefault="000B44EB" w:rsidP="000B44EB">
      <w:pPr>
        <w:ind w:left="720"/>
        <w:jc w:val="both"/>
      </w:pPr>
    </w:p>
    <w:p w14:paraId="46183398" w14:textId="77777777" w:rsidR="000B44EB" w:rsidRDefault="000B44EB" w:rsidP="00BA006A">
      <w:pPr>
        <w:pStyle w:val="ListParagraph"/>
        <w:numPr>
          <w:ilvl w:val="0"/>
          <w:numId w:val="28"/>
        </w:numPr>
        <w:ind w:left="1843" w:hanging="567"/>
        <w:contextualSpacing w:val="0"/>
        <w:jc w:val="both"/>
      </w:pPr>
      <w:r>
        <w:t>a minimum length of 1.8 metres, a minimum width of 0.6 metres, and a minimum vertical clearance from the ground of 1.9 metres;</w:t>
      </w:r>
    </w:p>
    <w:p w14:paraId="298035C5" w14:textId="77777777" w:rsidR="000B44EB" w:rsidRDefault="000B44EB" w:rsidP="000B44EB">
      <w:pPr>
        <w:pStyle w:val="ListParagraph"/>
        <w:ind w:left="1843" w:hanging="567"/>
        <w:contextualSpacing w:val="0"/>
        <w:jc w:val="both"/>
      </w:pPr>
    </w:p>
    <w:p w14:paraId="369BA175" w14:textId="77777777" w:rsidR="000B44EB" w:rsidRDefault="000B44EB" w:rsidP="00BA006A">
      <w:pPr>
        <w:pStyle w:val="ListParagraph"/>
        <w:numPr>
          <w:ilvl w:val="0"/>
          <w:numId w:val="28"/>
        </w:numPr>
        <w:ind w:left="1843" w:hanging="567"/>
        <w:contextualSpacing w:val="0"/>
        <w:jc w:val="both"/>
      </w:pPr>
      <w:r>
        <w:t>a minimum length or vertical clearance of 1.9 metres, a minimum width of 0.6 metres, and a minimum horizontal clearance from the wall of 1.2 metres if placed in a vertical position on a wall, structure or mechanical device; and</w:t>
      </w:r>
    </w:p>
    <w:p w14:paraId="0B8DC5A5" w14:textId="77777777" w:rsidR="000B44EB" w:rsidRDefault="000B44EB" w:rsidP="000B44EB">
      <w:pPr>
        <w:ind w:left="1843" w:hanging="567"/>
        <w:jc w:val="both"/>
      </w:pPr>
    </w:p>
    <w:p w14:paraId="58E41100" w14:textId="77777777" w:rsidR="000B44EB" w:rsidRDefault="000B44EB" w:rsidP="00BA006A">
      <w:pPr>
        <w:pStyle w:val="ListParagraph"/>
        <w:numPr>
          <w:ilvl w:val="0"/>
          <w:numId w:val="28"/>
        </w:numPr>
        <w:ind w:left="1843" w:hanging="567"/>
        <w:contextualSpacing w:val="0"/>
        <w:jc w:val="both"/>
      </w:pPr>
      <w:r>
        <w:t xml:space="preserve">a </w:t>
      </w:r>
      <w:r w:rsidRPr="00A54AAD">
        <w:t xml:space="preserve">minimum vertical clearance </w:t>
      </w:r>
      <w:r>
        <w:t>of 1.2 metres per bicycle parking space, a minimum width of 0.6 metres, and a minimum length of 1.8 metres if provided as a stacked bicycle parking space, whereby a horizontal bicycle parking space is position above or below another bicycle parking space and is equipped with a mechanical device providing floor level access to both spaces.</w:t>
      </w:r>
    </w:p>
    <w:p w14:paraId="406D0078" w14:textId="77777777" w:rsidR="000B44EB" w:rsidRDefault="000B44EB" w:rsidP="000B44EB">
      <w:pPr>
        <w:jc w:val="both"/>
      </w:pPr>
    </w:p>
    <w:p w14:paraId="30B7E2C5" w14:textId="77777777" w:rsidR="000B44EB" w:rsidRPr="00DA2942" w:rsidRDefault="000B44EB" w:rsidP="00BA006A">
      <w:pPr>
        <w:pStyle w:val="ListParagraph"/>
        <w:numPr>
          <w:ilvl w:val="0"/>
          <w:numId w:val="27"/>
        </w:numPr>
        <w:ind w:left="1276" w:hanging="567"/>
      </w:pPr>
      <w:r>
        <w:t>If the calculation of the minimum bicycle parking spaces results in a fraction of a bicycle parking spaces being required, the number of required bicycle parking spaces must be rounded up to the next whole number.</w:t>
      </w:r>
    </w:p>
    <w:p w14:paraId="19837DFB" w14:textId="77777777" w:rsidR="00830312" w:rsidRDefault="00830312" w:rsidP="00830312">
      <w:pPr>
        <w:jc w:val="both"/>
      </w:pPr>
    </w:p>
    <w:p w14:paraId="6484B490" w14:textId="77777777" w:rsidR="005224DA" w:rsidRDefault="005224DA" w:rsidP="006E381F">
      <w:pPr>
        <w:pStyle w:val="ListParagraph"/>
        <w:numPr>
          <w:ilvl w:val="0"/>
          <w:numId w:val="2"/>
        </w:numPr>
        <w:ind w:hanging="720"/>
        <w:contextualSpacing w:val="0"/>
        <w:jc w:val="both"/>
      </w:pPr>
      <w:r>
        <w:t>Landscaping</w:t>
      </w:r>
    </w:p>
    <w:p w14:paraId="520FE2DC" w14:textId="77777777" w:rsidR="005224DA" w:rsidRDefault="005224DA" w:rsidP="005224DA">
      <w:pPr>
        <w:jc w:val="both"/>
      </w:pPr>
    </w:p>
    <w:p w14:paraId="467EF700" w14:textId="77777777" w:rsidR="005224DA" w:rsidRPr="005224DA" w:rsidRDefault="005224DA" w:rsidP="00BA006A">
      <w:pPr>
        <w:widowControl w:val="0"/>
        <w:numPr>
          <w:ilvl w:val="0"/>
          <w:numId w:val="30"/>
        </w:numPr>
        <w:autoSpaceDE w:val="0"/>
        <w:autoSpaceDN w:val="0"/>
        <w:adjustRightInd w:val="0"/>
        <w:spacing w:line="276" w:lineRule="auto"/>
        <w:ind w:left="1276" w:hanging="567"/>
        <w:jc w:val="both"/>
      </w:pPr>
      <w:r>
        <w:rPr>
          <w:color w:val="000000" w:themeColor="text1"/>
        </w:rPr>
        <w:t>A</w:t>
      </w:r>
      <w:r w:rsidRPr="005224DA">
        <w:rPr>
          <w:color w:val="000000" w:themeColor="text1"/>
        </w:rPr>
        <w:t xml:space="preserve"> minimum 3.0 metre wide strip of landscaping </w:t>
      </w:r>
      <w:r>
        <w:rPr>
          <w:color w:val="000000" w:themeColor="text1"/>
        </w:rPr>
        <w:t>shall</w:t>
      </w:r>
      <w:r w:rsidRPr="005224DA">
        <w:rPr>
          <w:color w:val="000000" w:themeColor="text1"/>
        </w:rPr>
        <w:t xml:space="preserve"> be provided between any lot line that abuts a street and those portions of a main wall</w:t>
      </w:r>
      <w:r>
        <w:rPr>
          <w:color w:val="000000" w:themeColor="text1"/>
        </w:rPr>
        <w:t>.</w:t>
      </w:r>
    </w:p>
    <w:p w14:paraId="0FD6961E" w14:textId="77777777" w:rsidR="005224DA" w:rsidRPr="005224DA" w:rsidRDefault="005224DA" w:rsidP="005224DA">
      <w:pPr>
        <w:widowControl w:val="0"/>
        <w:autoSpaceDE w:val="0"/>
        <w:autoSpaceDN w:val="0"/>
        <w:adjustRightInd w:val="0"/>
        <w:spacing w:line="276" w:lineRule="auto"/>
        <w:ind w:left="1276"/>
        <w:jc w:val="both"/>
      </w:pPr>
    </w:p>
    <w:p w14:paraId="3649AB94" w14:textId="77777777" w:rsidR="005224DA" w:rsidRPr="005224DA" w:rsidRDefault="005224DA" w:rsidP="00BA006A">
      <w:pPr>
        <w:pStyle w:val="ListParagraph"/>
        <w:numPr>
          <w:ilvl w:val="0"/>
          <w:numId w:val="30"/>
        </w:numPr>
        <w:ind w:left="1276" w:hanging="567"/>
      </w:pPr>
      <w:r>
        <w:rPr>
          <w:color w:val="000000" w:themeColor="text1"/>
        </w:rPr>
        <w:t>A</w:t>
      </w:r>
      <w:r w:rsidRPr="005224DA">
        <w:rPr>
          <w:color w:val="000000" w:themeColor="text1"/>
        </w:rPr>
        <w:t xml:space="preserve"> minimum 1.5 metre wide strip of land used only for soft landscaping </w:t>
      </w:r>
      <w:r>
        <w:rPr>
          <w:color w:val="000000" w:themeColor="text1"/>
        </w:rPr>
        <w:t>shall</w:t>
      </w:r>
      <w:r w:rsidRPr="005224DA">
        <w:rPr>
          <w:color w:val="000000" w:themeColor="text1"/>
        </w:rPr>
        <w:t xml:space="preserve"> be provided along the north lot line</w:t>
      </w:r>
      <w:r>
        <w:rPr>
          <w:color w:val="000000" w:themeColor="text1"/>
        </w:rPr>
        <w:t>.</w:t>
      </w:r>
    </w:p>
    <w:p w14:paraId="43482CD3" w14:textId="77777777" w:rsidR="005224DA" w:rsidRPr="005224DA" w:rsidRDefault="005224DA" w:rsidP="005224DA">
      <w:pPr>
        <w:jc w:val="both"/>
      </w:pPr>
    </w:p>
    <w:p w14:paraId="42EC6F3F" w14:textId="77777777" w:rsidR="00BE0016" w:rsidRDefault="00E621A8" w:rsidP="006E381F">
      <w:pPr>
        <w:pStyle w:val="ListParagraph"/>
        <w:numPr>
          <w:ilvl w:val="0"/>
          <w:numId w:val="2"/>
        </w:numPr>
        <w:ind w:hanging="720"/>
        <w:contextualSpacing w:val="0"/>
        <w:jc w:val="both"/>
      </w:pPr>
      <w:r>
        <w:t>Other Elements</w:t>
      </w:r>
    </w:p>
    <w:p w14:paraId="0374A081" w14:textId="77777777" w:rsidR="00E621A8" w:rsidRDefault="00E621A8" w:rsidP="00E621A8">
      <w:pPr>
        <w:jc w:val="both"/>
      </w:pPr>
    </w:p>
    <w:p w14:paraId="2C3E1575" w14:textId="77777777" w:rsidR="00E621A8" w:rsidRPr="00E621A8" w:rsidRDefault="00E621A8" w:rsidP="00BA006A">
      <w:pPr>
        <w:widowControl w:val="0"/>
        <w:numPr>
          <w:ilvl w:val="0"/>
          <w:numId w:val="31"/>
        </w:numPr>
        <w:autoSpaceDE w:val="0"/>
        <w:autoSpaceDN w:val="0"/>
        <w:adjustRightInd w:val="0"/>
        <w:spacing w:line="276" w:lineRule="auto"/>
        <w:ind w:left="1276" w:hanging="567"/>
        <w:jc w:val="both"/>
      </w:pPr>
      <w:r w:rsidRPr="00E621A8">
        <w:t>A private right-of-way with a width of 8.5 metres shall be provided on the Lot as shown on Schedule “B” hereto</w:t>
      </w:r>
      <w:r w:rsidRPr="00E621A8">
        <w:rPr>
          <w:color w:val="000000" w:themeColor="text1"/>
        </w:rPr>
        <w:t>.</w:t>
      </w:r>
    </w:p>
    <w:p w14:paraId="64CA03DE" w14:textId="77777777" w:rsidR="00E621A8" w:rsidRPr="00E621A8" w:rsidRDefault="00E621A8" w:rsidP="00E621A8">
      <w:pPr>
        <w:widowControl w:val="0"/>
        <w:autoSpaceDE w:val="0"/>
        <w:autoSpaceDN w:val="0"/>
        <w:adjustRightInd w:val="0"/>
        <w:spacing w:line="276" w:lineRule="auto"/>
        <w:ind w:left="1276" w:hanging="567"/>
        <w:jc w:val="both"/>
      </w:pPr>
    </w:p>
    <w:p w14:paraId="350337BC" w14:textId="09327DF5" w:rsidR="00E621A8" w:rsidRPr="00E621A8" w:rsidRDefault="00E621A8" w:rsidP="00BA006A">
      <w:pPr>
        <w:pStyle w:val="ListParagraph"/>
        <w:numPr>
          <w:ilvl w:val="0"/>
          <w:numId w:val="31"/>
        </w:numPr>
        <w:ind w:left="1276" w:hanging="567"/>
      </w:pPr>
      <w:r w:rsidRPr="00E621A8">
        <w:t>A privately-owned publicly-accessible open space with a minimum area of 658.98 square metres shall be provided within the hatched area shown on Schedule “B” hereto</w:t>
      </w:r>
      <w:r w:rsidRPr="00E621A8">
        <w:rPr>
          <w:color w:val="000000" w:themeColor="text1"/>
        </w:rPr>
        <w:t>.</w:t>
      </w:r>
    </w:p>
    <w:p w14:paraId="577E0A33" w14:textId="77777777" w:rsidR="00E621A8" w:rsidRPr="00E621A8" w:rsidRDefault="00E621A8" w:rsidP="00E621A8">
      <w:pPr>
        <w:pStyle w:val="ListParagraph"/>
      </w:pPr>
    </w:p>
    <w:p w14:paraId="195A3DBE" w14:textId="190CEE99" w:rsidR="00E621A8" w:rsidRPr="00E621A8" w:rsidRDefault="00E621A8" w:rsidP="00BA006A">
      <w:pPr>
        <w:pStyle w:val="ListParagraph"/>
        <w:numPr>
          <w:ilvl w:val="0"/>
          <w:numId w:val="31"/>
        </w:numPr>
        <w:ind w:left="1276" w:hanging="567"/>
      </w:pPr>
      <w:r w:rsidRPr="00E621A8">
        <w:t>A public park with a minimum area of 1,700.</w:t>
      </w:r>
      <w:r w:rsidR="00DB75BB">
        <w:t>26</w:t>
      </w:r>
      <w:r w:rsidRPr="00E621A8">
        <w:t xml:space="preserve"> square metres shall be provided within the shaded area shown on Schedule “B” hereto.</w:t>
      </w:r>
    </w:p>
    <w:p w14:paraId="35FF5520" w14:textId="77777777" w:rsidR="00E621A8" w:rsidRDefault="00E621A8" w:rsidP="00E621A8">
      <w:pPr>
        <w:jc w:val="both"/>
      </w:pPr>
    </w:p>
    <w:p w14:paraId="1F7181D2" w14:textId="77777777" w:rsidR="0036689D" w:rsidRPr="00BE0016" w:rsidRDefault="0036689D" w:rsidP="006E381F">
      <w:pPr>
        <w:pStyle w:val="ListParagraph"/>
        <w:numPr>
          <w:ilvl w:val="0"/>
          <w:numId w:val="2"/>
        </w:numPr>
        <w:ind w:hanging="720"/>
        <w:contextualSpacing w:val="0"/>
        <w:jc w:val="both"/>
      </w:pPr>
      <w:r w:rsidRPr="00BE0016">
        <w:t>Section 37</w:t>
      </w:r>
    </w:p>
    <w:p w14:paraId="608E1CEB" w14:textId="77777777" w:rsidR="0036689D" w:rsidRDefault="0036689D" w:rsidP="0036689D">
      <w:pPr>
        <w:pStyle w:val="ListParagraph"/>
        <w:contextualSpacing w:val="0"/>
        <w:jc w:val="both"/>
        <w:rPr>
          <w:b/>
          <w:bCs/>
        </w:rPr>
      </w:pPr>
    </w:p>
    <w:p w14:paraId="46F85616" w14:textId="77777777" w:rsidR="0036689D" w:rsidRPr="0036689D" w:rsidRDefault="0036689D" w:rsidP="0036689D">
      <w:pPr>
        <w:pStyle w:val="ListParagraph"/>
        <w:contextualSpacing w:val="0"/>
        <w:jc w:val="both"/>
      </w:pPr>
      <w:r w:rsidRPr="00BE0016">
        <w:rPr>
          <w:highlight w:val="yellow"/>
        </w:rPr>
        <w:t>TBD</w:t>
      </w:r>
    </w:p>
    <w:p w14:paraId="400B675A" w14:textId="77777777" w:rsidR="0036689D" w:rsidRDefault="0036689D" w:rsidP="0036689D">
      <w:pPr>
        <w:pStyle w:val="ListParagraph"/>
        <w:contextualSpacing w:val="0"/>
        <w:jc w:val="both"/>
      </w:pPr>
    </w:p>
    <w:p w14:paraId="1088CDFA" w14:textId="77777777" w:rsidR="00830312" w:rsidRDefault="00830312" w:rsidP="006E381F">
      <w:pPr>
        <w:pStyle w:val="ListParagraph"/>
        <w:numPr>
          <w:ilvl w:val="0"/>
          <w:numId w:val="2"/>
        </w:numPr>
        <w:ind w:hanging="720"/>
        <w:contextualSpacing w:val="0"/>
        <w:jc w:val="both"/>
      </w:pPr>
      <w:r>
        <w:t xml:space="preserve">Notwithstanding any severance, partition or division of the </w:t>
      </w:r>
      <w:r w:rsidR="00741195">
        <w:t>Lot</w:t>
      </w:r>
      <w:r>
        <w:t xml:space="preserve">, the provisions of this By-law shall apply to the whole of the </w:t>
      </w:r>
      <w:r w:rsidR="00741195">
        <w:t>Lot</w:t>
      </w:r>
      <w:r>
        <w:t xml:space="preserve"> as if no severance, partition or division occurred. </w:t>
      </w:r>
    </w:p>
    <w:p w14:paraId="6B52A0F9" w14:textId="77777777" w:rsidR="00FE206D" w:rsidRDefault="00FE206D" w:rsidP="00FE206D">
      <w:pPr>
        <w:pStyle w:val="ListParagraph"/>
        <w:contextualSpacing w:val="0"/>
        <w:jc w:val="both"/>
      </w:pPr>
    </w:p>
    <w:p w14:paraId="5BF6504A" w14:textId="77777777" w:rsidR="00FE206D" w:rsidRDefault="00FE206D" w:rsidP="006E381F">
      <w:pPr>
        <w:pStyle w:val="ListParagraph"/>
        <w:numPr>
          <w:ilvl w:val="0"/>
          <w:numId w:val="2"/>
        </w:numPr>
        <w:ind w:hanging="720"/>
        <w:contextualSpacing w:val="0"/>
        <w:jc w:val="both"/>
      </w:pPr>
      <w:r>
        <w:t xml:space="preserve">Chapter 324, Site Specifics, of the Etobicoke Zoning Code is hereby amended to include reference to this By-law by adding the following to Section 324-1, Table of Site Specific By-laws. </w:t>
      </w:r>
    </w:p>
    <w:p w14:paraId="13730D03" w14:textId="77777777" w:rsidR="00FE206D" w:rsidRDefault="00256125" w:rsidP="00256125">
      <w:pPr>
        <w:tabs>
          <w:tab w:val="left" w:pos="1187"/>
        </w:tabs>
        <w:jc w:val="both"/>
      </w:pPr>
      <w:r>
        <w:tab/>
      </w:r>
    </w:p>
    <w:tbl>
      <w:tblPr>
        <w:tblStyle w:val="TableGrid"/>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2268"/>
        <w:gridCol w:w="4393"/>
      </w:tblGrid>
      <w:tr w:rsidR="00FE206D" w:rsidRPr="00FE206D" w14:paraId="2B9C5902" w14:textId="77777777" w:rsidTr="0029570D">
        <w:tc>
          <w:tcPr>
            <w:tcW w:w="2170" w:type="dxa"/>
          </w:tcPr>
          <w:p w14:paraId="3FC6F5AB" w14:textId="77777777" w:rsidR="00FE206D" w:rsidRDefault="00FE206D" w:rsidP="001021A5">
            <w:pPr>
              <w:rPr>
                <w:rFonts w:ascii="Times New Roman" w:hAnsi="Times New Roman" w:cs="Times New Roman"/>
                <w:b/>
              </w:rPr>
            </w:pPr>
            <w:r w:rsidRPr="00FE206D">
              <w:rPr>
                <w:rFonts w:ascii="Times New Roman" w:hAnsi="Times New Roman" w:cs="Times New Roman"/>
                <w:b/>
              </w:rPr>
              <w:t>BY-LAW NUMBER AND ADOPTION DATE</w:t>
            </w:r>
          </w:p>
          <w:p w14:paraId="4ECB8932" w14:textId="77777777" w:rsidR="009D5E2D" w:rsidRPr="00FE206D" w:rsidRDefault="009D5E2D" w:rsidP="001021A5">
            <w:pPr>
              <w:rPr>
                <w:rFonts w:ascii="Times New Roman" w:hAnsi="Times New Roman" w:cs="Times New Roman"/>
              </w:rPr>
            </w:pPr>
          </w:p>
        </w:tc>
        <w:tc>
          <w:tcPr>
            <w:tcW w:w="2268" w:type="dxa"/>
          </w:tcPr>
          <w:p w14:paraId="715B2877" w14:textId="77777777" w:rsidR="00FE206D" w:rsidRPr="00FE206D" w:rsidRDefault="00FE206D" w:rsidP="001021A5">
            <w:pPr>
              <w:rPr>
                <w:rFonts w:ascii="Times New Roman" w:hAnsi="Times New Roman" w:cs="Times New Roman"/>
              </w:rPr>
            </w:pPr>
            <w:r w:rsidRPr="00FE206D">
              <w:rPr>
                <w:rFonts w:ascii="Times New Roman" w:hAnsi="Times New Roman" w:cs="Times New Roman"/>
                <w:b/>
              </w:rPr>
              <w:t>DESCRIPTION OF PROPERTY</w:t>
            </w:r>
          </w:p>
        </w:tc>
        <w:tc>
          <w:tcPr>
            <w:tcW w:w="4393" w:type="dxa"/>
          </w:tcPr>
          <w:p w14:paraId="512C4D3F" w14:textId="77777777" w:rsidR="00FE206D" w:rsidRPr="00FE206D" w:rsidRDefault="00FE206D" w:rsidP="001021A5">
            <w:pPr>
              <w:rPr>
                <w:rFonts w:ascii="Times New Roman" w:hAnsi="Times New Roman" w:cs="Times New Roman"/>
              </w:rPr>
            </w:pPr>
            <w:r w:rsidRPr="00FE206D">
              <w:rPr>
                <w:rFonts w:ascii="Times New Roman" w:hAnsi="Times New Roman" w:cs="Times New Roman"/>
                <w:b/>
              </w:rPr>
              <w:t>PURPOSE OF BY-LAW</w:t>
            </w:r>
          </w:p>
        </w:tc>
      </w:tr>
      <w:tr w:rsidR="00FE206D" w:rsidRPr="00FE206D" w14:paraId="57C6D125" w14:textId="77777777" w:rsidTr="0029570D">
        <w:tc>
          <w:tcPr>
            <w:tcW w:w="2170" w:type="dxa"/>
          </w:tcPr>
          <w:p w14:paraId="280F6384" w14:textId="77777777" w:rsidR="00FE206D" w:rsidRDefault="00360329" w:rsidP="00E67219">
            <w:pPr>
              <w:jc w:val="both"/>
              <w:rPr>
                <w:rFonts w:ascii="Times New Roman" w:hAnsi="Times New Roman" w:cs="Times New Roman"/>
              </w:rPr>
            </w:pPr>
            <w:r>
              <w:rPr>
                <w:rFonts w:ascii="Times New Roman" w:hAnsi="Times New Roman" w:cs="Times New Roman"/>
              </w:rPr>
              <w:t>####</w:t>
            </w:r>
            <w:r w:rsidR="00FE206D" w:rsidRPr="00FE206D">
              <w:rPr>
                <w:rFonts w:ascii="Times New Roman" w:hAnsi="Times New Roman" w:cs="Times New Roman"/>
              </w:rPr>
              <w:t>-20</w:t>
            </w:r>
            <w:r w:rsidR="00A220CA">
              <w:rPr>
                <w:rFonts w:ascii="Times New Roman" w:hAnsi="Times New Roman" w:cs="Times New Roman"/>
              </w:rPr>
              <w:t>2</w:t>
            </w:r>
            <w:r w:rsidR="00985509">
              <w:rPr>
                <w:rFonts w:ascii="Times New Roman" w:hAnsi="Times New Roman" w:cs="Times New Roman"/>
              </w:rPr>
              <w:t>1</w:t>
            </w:r>
          </w:p>
          <w:p w14:paraId="716984DC" w14:textId="77777777" w:rsidR="00A220CA" w:rsidRPr="00FE206D" w:rsidRDefault="00A220CA" w:rsidP="00E67219">
            <w:pPr>
              <w:jc w:val="both"/>
              <w:rPr>
                <w:rFonts w:ascii="Times New Roman" w:hAnsi="Times New Roman" w:cs="Times New Roman"/>
              </w:rPr>
            </w:pPr>
            <w:r>
              <w:rPr>
                <w:rFonts w:ascii="Times New Roman" w:hAnsi="Times New Roman" w:cs="Times New Roman"/>
              </w:rPr>
              <w:t>[date]</w:t>
            </w:r>
          </w:p>
          <w:p w14:paraId="781AD7D1" w14:textId="77777777" w:rsidR="00FE206D" w:rsidRPr="00FE206D" w:rsidRDefault="00FE206D" w:rsidP="00E67219">
            <w:pPr>
              <w:jc w:val="both"/>
              <w:rPr>
                <w:rFonts w:ascii="Times New Roman" w:hAnsi="Times New Roman" w:cs="Times New Roman"/>
              </w:rPr>
            </w:pPr>
          </w:p>
        </w:tc>
        <w:tc>
          <w:tcPr>
            <w:tcW w:w="2268" w:type="dxa"/>
          </w:tcPr>
          <w:p w14:paraId="38D65C58" w14:textId="77777777" w:rsidR="00FE206D" w:rsidRPr="00FE206D" w:rsidRDefault="00FE206D" w:rsidP="00E67219">
            <w:pPr>
              <w:rPr>
                <w:rFonts w:ascii="Times New Roman" w:hAnsi="Times New Roman" w:cs="Times New Roman"/>
              </w:rPr>
            </w:pPr>
            <w:r w:rsidRPr="00FE206D">
              <w:rPr>
                <w:rFonts w:ascii="Times New Roman" w:hAnsi="Times New Roman" w:cs="Times New Roman"/>
              </w:rPr>
              <w:t xml:space="preserve">Lands municipally known as </w:t>
            </w:r>
            <w:r>
              <w:rPr>
                <w:rFonts w:ascii="TimesNewRoman" w:hAnsi="TimesNewRoman" w:cs="TimesNewRoman"/>
              </w:rPr>
              <w:t>4620 Eglinton Avenue West and 250 Wincott Drive</w:t>
            </w:r>
          </w:p>
        </w:tc>
        <w:tc>
          <w:tcPr>
            <w:tcW w:w="4393" w:type="dxa"/>
          </w:tcPr>
          <w:p w14:paraId="12A179B5" w14:textId="77777777" w:rsidR="00FE206D" w:rsidRPr="00FE206D" w:rsidRDefault="00FE206D" w:rsidP="00E67219">
            <w:pPr>
              <w:rPr>
                <w:rFonts w:ascii="Times New Roman" w:hAnsi="Times New Roman" w:cs="Times New Roman"/>
              </w:rPr>
            </w:pPr>
            <w:r w:rsidRPr="00FE206D">
              <w:rPr>
                <w:rFonts w:ascii="Times New Roman" w:hAnsi="Times New Roman" w:cs="Times New Roman"/>
              </w:rPr>
              <w:t xml:space="preserve">To </w:t>
            </w:r>
            <w:r w:rsidR="00A220CA">
              <w:rPr>
                <w:rFonts w:ascii="Times New Roman" w:hAnsi="Times New Roman" w:cs="Times New Roman"/>
              </w:rPr>
              <w:t xml:space="preserve">rezone the lands from </w:t>
            </w:r>
            <w:r w:rsidR="00A220CA" w:rsidRPr="00CE1F3D">
              <w:rPr>
                <w:rFonts w:ascii="TimesNewRoman" w:hAnsi="TimesNewRoman" w:cs="TimesNewRoman"/>
              </w:rPr>
              <w:t>Pl</w:t>
            </w:r>
            <w:r w:rsidR="00A220CA">
              <w:rPr>
                <w:rFonts w:ascii="TimesNewRoman" w:hAnsi="TimesNewRoman" w:cs="TimesNewRoman"/>
              </w:rPr>
              <w:t>anned Commercial Local (CPL)</w:t>
            </w:r>
            <w:r w:rsidR="00A220CA" w:rsidRPr="00CE1F3D">
              <w:rPr>
                <w:rFonts w:ascii="TimesNewRoman" w:hAnsi="TimesNewRoman" w:cs="TimesNewRoman"/>
              </w:rPr>
              <w:t xml:space="preserve"> to Sixth</w:t>
            </w:r>
            <w:r w:rsidR="00A220CA">
              <w:rPr>
                <w:rFonts w:ascii="TimesNewRoman" w:hAnsi="TimesNewRoman" w:cs="TimesNewRoman"/>
              </w:rPr>
              <w:t xml:space="preserve"> Density Residential (R6</w:t>
            </w:r>
            <w:r w:rsidR="00A220CA" w:rsidRPr="00CE1F3D">
              <w:rPr>
                <w:rFonts w:ascii="TimesNewRoman" w:hAnsi="TimesNewRoman" w:cs="TimesNewRoman"/>
              </w:rPr>
              <w:t>)</w:t>
            </w:r>
            <w:r w:rsidR="00A220CA">
              <w:rPr>
                <w:rFonts w:ascii="TimesNewRoman" w:hAnsi="TimesNewRoman" w:cs="TimesNewRoman"/>
              </w:rPr>
              <w:t xml:space="preserve"> to permit </w:t>
            </w:r>
            <w:r w:rsidRPr="00FE206D">
              <w:rPr>
                <w:rFonts w:ascii="Times New Roman" w:hAnsi="Times New Roman" w:cs="Times New Roman"/>
              </w:rPr>
              <w:t xml:space="preserve">the development </w:t>
            </w:r>
            <w:r w:rsidRPr="00775C0A">
              <w:rPr>
                <w:rFonts w:ascii="Times New Roman" w:hAnsi="Times New Roman" w:cs="Times New Roman"/>
              </w:rPr>
              <w:t xml:space="preserve">of </w:t>
            </w:r>
            <w:r w:rsidR="00A220CA">
              <w:rPr>
                <w:rFonts w:ascii="Times New Roman" w:hAnsi="Times New Roman" w:cs="Times New Roman"/>
              </w:rPr>
              <w:t>3 new m</w:t>
            </w:r>
            <w:r w:rsidR="0006718C" w:rsidRPr="00775C0A">
              <w:rPr>
                <w:rFonts w:ascii="Times New Roman" w:hAnsi="Times New Roman" w:cs="Times New Roman"/>
              </w:rPr>
              <w:t>ixed-</w:t>
            </w:r>
            <w:r w:rsidR="00A220CA">
              <w:rPr>
                <w:rFonts w:ascii="Times New Roman" w:hAnsi="Times New Roman" w:cs="Times New Roman"/>
              </w:rPr>
              <w:t>u</w:t>
            </w:r>
            <w:r w:rsidR="0006718C" w:rsidRPr="00775C0A">
              <w:rPr>
                <w:rFonts w:ascii="Times New Roman" w:hAnsi="Times New Roman" w:cs="Times New Roman"/>
              </w:rPr>
              <w:t>se</w:t>
            </w:r>
            <w:r w:rsidRPr="00775C0A">
              <w:rPr>
                <w:rFonts w:ascii="Times New Roman" w:hAnsi="Times New Roman" w:cs="Times New Roman"/>
              </w:rPr>
              <w:t xml:space="preserve"> </w:t>
            </w:r>
            <w:r w:rsidR="00A220CA">
              <w:rPr>
                <w:rFonts w:ascii="Times New Roman" w:hAnsi="Times New Roman" w:cs="Times New Roman"/>
              </w:rPr>
              <w:t>b</w:t>
            </w:r>
            <w:r w:rsidRPr="00775C0A">
              <w:rPr>
                <w:rFonts w:ascii="Times New Roman" w:hAnsi="Times New Roman" w:cs="Times New Roman"/>
              </w:rPr>
              <w:t>uildings</w:t>
            </w:r>
            <w:r w:rsidRPr="00FE206D">
              <w:rPr>
                <w:rFonts w:ascii="Times New Roman" w:hAnsi="Times New Roman" w:cs="Times New Roman"/>
              </w:rPr>
              <w:t xml:space="preserve"> </w:t>
            </w:r>
            <w:r w:rsidR="0006718C">
              <w:rPr>
                <w:rFonts w:ascii="Times New Roman" w:hAnsi="Times New Roman" w:cs="Times New Roman"/>
              </w:rPr>
              <w:t>and the retention</w:t>
            </w:r>
            <w:r w:rsidR="00A220CA">
              <w:rPr>
                <w:rFonts w:ascii="Times New Roman" w:hAnsi="Times New Roman" w:cs="Times New Roman"/>
              </w:rPr>
              <w:t xml:space="preserve"> and </w:t>
            </w:r>
            <w:r w:rsidR="00516F57">
              <w:rPr>
                <w:rFonts w:ascii="Times New Roman" w:hAnsi="Times New Roman" w:cs="Times New Roman"/>
              </w:rPr>
              <w:t>expansion</w:t>
            </w:r>
            <w:r w:rsidR="0006718C">
              <w:rPr>
                <w:rFonts w:ascii="Times New Roman" w:hAnsi="Times New Roman" w:cs="Times New Roman"/>
              </w:rPr>
              <w:t xml:space="preserve"> of the existing commercial plaza</w:t>
            </w:r>
            <w:r w:rsidR="00A220CA">
              <w:rPr>
                <w:rFonts w:ascii="Times New Roman" w:hAnsi="Times New Roman" w:cs="Times New Roman"/>
              </w:rPr>
              <w:t>, subject to</w:t>
            </w:r>
            <w:r w:rsidR="0006718C">
              <w:rPr>
                <w:rFonts w:ascii="Times New Roman" w:hAnsi="Times New Roman" w:cs="Times New Roman"/>
              </w:rPr>
              <w:t xml:space="preserve"> </w:t>
            </w:r>
            <w:r w:rsidRPr="00FE206D">
              <w:rPr>
                <w:rFonts w:ascii="Times New Roman" w:hAnsi="Times New Roman" w:cs="Times New Roman"/>
              </w:rPr>
              <w:t>site</w:t>
            </w:r>
            <w:r w:rsidR="00A220CA">
              <w:rPr>
                <w:rFonts w:ascii="Times New Roman" w:hAnsi="Times New Roman" w:cs="Times New Roman"/>
              </w:rPr>
              <w:t>-</w:t>
            </w:r>
            <w:r w:rsidRPr="00FE206D">
              <w:rPr>
                <w:rFonts w:ascii="Times New Roman" w:hAnsi="Times New Roman" w:cs="Times New Roman"/>
              </w:rPr>
              <w:t xml:space="preserve">specific </w:t>
            </w:r>
            <w:r w:rsidR="00A220CA">
              <w:rPr>
                <w:rFonts w:ascii="Times New Roman" w:hAnsi="Times New Roman" w:cs="Times New Roman"/>
              </w:rPr>
              <w:t xml:space="preserve">development </w:t>
            </w:r>
            <w:r w:rsidRPr="00FE206D">
              <w:rPr>
                <w:rFonts w:ascii="Times New Roman" w:hAnsi="Times New Roman" w:cs="Times New Roman"/>
              </w:rPr>
              <w:t>standards.</w:t>
            </w:r>
          </w:p>
        </w:tc>
      </w:tr>
    </w:tbl>
    <w:p w14:paraId="015261B8" w14:textId="77777777" w:rsidR="00C825FF" w:rsidRPr="00CE1F3D" w:rsidRDefault="00C825FF" w:rsidP="00501096">
      <w:pPr>
        <w:jc w:val="both"/>
      </w:pPr>
    </w:p>
    <w:p w14:paraId="507B8B30" w14:textId="77777777" w:rsidR="00C825FF" w:rsidRPr="00CE1F3D" w:rsidRDefault="00C825FF" w:rsidP="009C1216">
      <w:pPr>
        <w:rPr>
          <w:color w:val="000000"/>
        </w:rPr>
      </w:pPr>
      <w:bookmarkStart w:id="19" w:name="_DV_M66"/>
      <w:bookmarkEnd w:id="19"/>
    </w:p>
    <w:p w14:paraId="2E9784E2" w14:textId="77777777" w:rsidR="00C825FF" w:rsidRPr="00CE1F3D" w:rsidRDefault="00A220CA" w:rsidP="009C1216">
      <w:r w:rsidRPr="00CE1F3D">
        <w:t xml:space="preserve">Enacted and passed </w:t>
      </w:r>
      <w:r w:rsidR="00DE2B8D">
        <w:t xml:space="preserve">on </w:t>
      </w:r>
      <w:r w:rsidR="00DE2B8D" w:rsidRPr="00667EDF">
        <w:rPr>
          <w:lang w:eastAsia="ja-JP"/>
        </w:rPr>
        <w:t xml:space="preserve">[month] [day], </w:t>
      </w:r>
      <w:r w:rsidR="00C825FF" w:rsidRPr="00CE1F3D">
        <w:t>20</w:t>
      </w:r>
      <w:r w:rsidR="00D203E7">
        <w:t>2</w:t>
      </w:r>
      <w:r w:rsidR="00DE2B8D">
        <w:t>1</w:t>
      </w:r>
      <w:r w:rsidR="00082A8E">
        <w:t xml:space="preserve">. </w:t>
      </w:r>
    </w:p>
    <w:p w14:paraId="05D1AC3F" w14:textId="77777777" w:rsidR="00E840A4" w:rsidRPr="00CE1F3D" w:rsidRDefault="00E840A4" w:rsidP="009C1216"/>
    <w:p w14:paraId="57C98DB4" w14:textId="77777777" w:rsidR="00DE2B8D" w:rsidRPr="005C6454" w:rsidRDefault="00DE2B8D" w:rsidP="00DE2B8D">
      <w:pPr>
        <w:keepNext/>
        <w:keepLines/>
        <w:tabs>
          <w:tab w:val="left" w:pos="7200"/>
          <w:tab w:val="right" w:pos="9360"/>
        </w:tabs>
        <w:rPr>
          <w:lang w:val="en-GB"/>
        </w:rPr>
      </w:pPr>
      <w:r w:rsidRPr="005C6454">
        <w:rPr>
          <w:caps/>
          <w:lang w:val="en-GB"/>
        </w:rPr>
        <w:t>F</w:t>
      </w:r>
      <w:r w:rsidRPr="005C6454">
        <w:rPr>
          <w:lang w:val="en-GB"/>
        </w:rPr>
        <w:t>rances</w:t>
      </w:r>
      <w:r w:rsidRPr="005C6454">
        <w:rPr>
          <w:caps/>
          <w:lang w:val="en-GB"/>
        </w:rPr>
        <w:t xml:space="preserve"> N</w:t>
      </w:r>
      <w:r w:rsidRPr="005C6454">
        <w:rPr>
          <w:lang w:val="en-GB"/>
        </w:rPr>
        <w:t>unziata,</w:t>
      </w:r>
      <w:r w:rsidRPr="005C6454">
        <w:rPr>
          <w:lang w:val="en-GB"/>
        </w:rPr>
        <w:tab/>
      </w:r>
      <w:r>
        <w:rPr>
          <w:lang w:val="en-GB"/>
        </w:rPr>
        <w:t>John D. Elvidge</w:t>
      </w:r>
      <w:r w:rsidRPr="005C6454">
        <w:rPr>
          <w:lang w:val="en-GB"/>
        </w:rPr>
        <w:t>,</w:t>
      </w:r>
    </w:p>
    <w:p w14:paraId="6A4E21A8" w14:textId="77777777" w:rsidR="00DE2B8D" w:rsidRPr="005C6454" w:rsidRDefault="00DE2B8D" w:rsidP="00DE2B8D">
      <w:pPr>
        <w:keepNext/>
        <w:keepLines/>
        <w:tabs>
          <w:tab w:val="left" w:pos="1440"/>
          <w:tab w:val="right" w:pos="9360"/>
        </w:tabs>
        <w:rPr>
          <w:lang w:val="en-GB"/>
        </w:rPr>
      </w:pPr>
      <w:r w:rsidRPr="005C6454">
        <w:rPr>
          <w:lang w:val="en-GB"/>
        </w:rPr>
        <w:tab/>
        <w:t>Speaker</w:t>
      </w:r>
      <w:r w:rsidRPr="005C6454">
        <w:rPr>
          <w:lang w:val="en-GB"/>
        </w:rPr>
        <w:tab/>
      </w:r>
      <w:r>
        <w:rPr>
          <w:lang w:val="en-GB"/>
        </w:rPr>
        <w:t xml:space="preserve">Interim </w:t>
      </w:r>
      <w:r w:rsidRPr="005C6454">
        <w:rPr>
          <w:lang w:val="en-GB"/>
        </w:rPr>
        <w:t>City Clerk</w:t>
      </w:r>
    </w:p>
    <w:p w14:paraId="526E201E" w14:textId="77777777" w:rsidR="00DE2B8D" w:rsidRPr="005C6454" w:rsidRDefault="00DE2B8D" w:rsidP="00DE2B8D">
      <w:pPr>
        <w:keepNext/>
        <w:keepLines/>
        <w:rPr>
          <w:lang w:val="en-GB"/>
        </w:rPr>
      </w:pPr>
    </w:p>
    <w:p w14:paraId="65D302ED" w14:textId="77777777" w:rsidR="00DE2B8D" w:rsidRPr="005C6454" w:rsidRDefault="00DE2B8D" w:rsidP="00DE2B8D">
      <w:pPr>
        <w:keepNext/>
        <w:keepLines/>
      </w:pPr>
      <w:r w:rsidRPr="005C6454">
        <w:rPr>
          <w:lang w:val="en-GB"/>
        </w:rPr>
        <w:t>(Seal of the City)</w:t>
      </w:r>
    </w:p>
    <w:p w14:paraId="6B242ABE" w14:textId="77777777" w:rsidR="00A220CA" w:rsidRPr="00A220CA" w:rsidRDefault="00A220CA" w:rsidP="00A220CA"/>
    <w:p w14:paraId="6588A366" w14:textId="77777777" w:rsidR="00A220CA" w:rsidRPr="00A220CA" w:rsidRDefault="00A220CA" w:rsidP="00A220CA">
      <w:pPr>
        <w:tabs>
          <w:tab w:val="left" w:pos="5744"/>
        </w:tabs>
      </w:pPr>
    </w:p>
    <w:sectPr w:rsidR="00A220CA" w:rsidRPr="00A220CA" w:rsidSect="00BE0016">
      <w:headerReference w:type="default" r:id="rId7"/>
      <w:headerReference w:type="first" r:id="rId8"/>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DBAFC" w14:textId="77777777" w:rsidR="00A17E95" w:rsidRDefault="00A17E95">
      <w:r>
        <w:separator/>
      </w:r>
    </w:p>
  </w:endnote>
  <w:endnote w:type="continuationSeparator" w:id="0">
    <w:p w14:paraId="77D77C63" w14:textId="77777777" w:rsidR="00A17E95" w:rsidRDefault="00A1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B63FC" w14:textId="77777777" w:rsidR="00A17E95" w:rsidRDefault="00A17E95">
      <w:r>
        <w:separator/>
      </w:r>
    </w:p>
  </w:footnote>
  <w:footnote w:type="continuationSeparator" w:id="0">
    <w:p w14:paraId="67080846" w14:textId="77777777" w:rsidR="00A17E95" w:rsidRDefault="00A17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7F1BE" w14:textId="77777777" w:rsidR="00064C6C" w:rsidRDefault="00064C6C" w:rsidP="00C825FF">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23100">
      <w:rPr>
        <w:rStyle w:val="PageNumber"/>
        <w:noProof/>
      </w:rPr>
      <w:t>5</w:t>
    </w:r>
    <w:r>
      <w:rPr>
        <w:rStyle w:val="PageNumber"/>
      </w:rPr>
      <w:fldChar w:fldCharType="end"/>
    </w:r>
  </w:p>
  <w:p w14:paraId="0F01CBA3" w14:textId="77777777" w:rsidR="00064C6C" w:rsidRDefault="00064C6C" w:rsidP="00C825FF">
    <w:pPr>
      <w:jc w:val="center"/>
      <w:rPr>
        <w:rStyle w:val="PageNumber"/>
      </w:rPr>
    </w:pPr>
    <w:r>
      <w:rPr>
        <w:noProof/>
        <w:lang w:eastAsia="en-CA"/>
      </w:rPr>
      <mc:AlternateContent>
        <mc:Choice Requires="wps">
          <w:drawing>
            <wp:anchor distT="4294967295" distB="4294967295" distL="114300" distR="114300" simplePos="0" relativeHeight="251658240" behindDoc="0" locked="0" layoutInCell="0" allowOverlap="1" wp14:anchorId="0D020A99" wp14:editId="225D46BB">
              <wp:simplePos x="0" y="0"/>
              <wp:positionH relativeFrom="column">
                <wp:posOffset>0</wp:posOffset>
              </wp:positionH>
              <wp:positionV relativeFrom="paragraph">
                <wp:posOffset>190499</wp:posOffset>
              </wp:positionV>
              <wp:extent cx="59436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0903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0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" o:allowincell="f"/>
          </w:pict>
        </mc:Fallback>
      </mc:AlternateContent>
    </w:r>
    <w:r>
      <w:rPr>
        <w:rStyle w:val="PageNumber"/>
      </w:rPr>
      <w:t>Cit</w:t>
    </w:r>
    <w:r w:rsidR="006C5E34">
      <w:rPr>
        <w:rStyle w:val="PageNumber"/>
      </w:rPr>
      <w:t xml:space="preserve">y of Toronto By-law No. </w:t>
    </w:r>
    <w:r w:rsidR="002838A7">
      <w:rPr>
        <w:rStyle w:val="PageNumber"/>
      </w:rPr>
      <w:t>####-202</w:t>
    </w:r>
    <w:r w:rsidR="004C4B17">
      <w:rPr>
        <w:rStyle w:val="PageNumber"/>
      </w:rPr>
      <w:t>1</w:t>
    </w:r>
  </w:p>
  <w:p w14:paraId="52EDD5E0" w14:textId="77777777" w:rsidR="00064C6C" w:rsidRDefault="00064C6C" w:rsidP="00C825FF">
    <w:pPr>
      <w:pStyle w:val="Header"/>
    </w:pPr>
  </w:p>
  <w:p w14:paraId="0932CBEB" w14:textId="77777777" w:rsidR="00064C6C" w:rsidRDefault="00064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D77F" w14:textId="77777777" w:rsidR="005B3C4E" w:rsidRDefault="005B3C4E" w:rsidP="005B3C4E">
    <w:pPr>
      <w:ind w:left="1440" w:hanging="1440"/>
      <w:jc w:val="both"/>
    </w:pPr>
    <w:r w:rsidRPr="00EB69E8">
      <w:t>Authority:</w:t>
    </w:r>
    <w:r w:rsidRPr="00EB69E8">
      <w:tab/>
    </w:r>
    <w:r>
      <w:rPr>
        <w:noProof/>
      </w:rPr>
      <w:t>Etobicoke York</w:t>
    </w:r>
    <w:r w:rsidRPr="00EB69E8">
      <w:t xml:space="preserve"> Community </w:t>
    </w:r>
    <w:r>
      <w:t xml:space="preserve">Council </w:t>
    </w:r>
    <w:r w:rsidRPr="009939E4">
      <w:t xml:space="preserve">Item </w:t>
    </w:r>
    <w:r>
      <w:t>[</w:t>
    </w:r>
    <w:r w:rsidRPr="009939E4">
      <w:t>#</w:t>
    </w:r>
    <w:r>
      <w:t>]</w:t>
    </w:r>
    <w:r w:rsidRPr="009939E4">
      <w:t xml:space="preserve">, </w:t>
    </w:r>
  </w:p>
  <w:p w14:paraId="0BD9EFF1" w14:textId="77777777" w:rsidR="005B3C4E" w:rsidRPr="004370D9" w:rsidRDefault="005B3C4E" w:rsidP="005B3C4E">
    <w:pPr>
      <w:ind w:left="1440"/>
      <w:jc w:val="both"/>
    </w:pPr>
    <w:r w:rsidRPr="009939E4">
      <w:t>as adopted by</w:t>
    </w:r>
    <w:r w:rsidRPr="009939E4">
      <w:rPr>
        <w:bCs/>
        <w:color w:val="000000"/>
      </w:rPr>
      <w:t xml:space="preserve"> </w:t>
    </w:r>
    <w:r w:rsidRPr="009939E4">
      <w:t xml:space="preserve">City of Toronto Council on </w:t>
    </w:r>
    <w:r>
      <w:t>[date]</w:t>
    </w:r>
  </w:p>
  <w:p w14:paraId="42D6AAFF" w14:textId="77777777" w:rsidR="005B3C4E" w:rsidRDefault="005B3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26E22BE6"/>
    <w:lvl w:ilvl="0">
      <w:start w:val="1"/>
      <w:numFmt w:val="cardinalText"/>
      <w:pStyle w:val="MTLN1"/>
      <w:suff w:val="space"/>
      <w:lvlText w:val="PART %1 -"/>
      <w:lvlJc w:val="left"/>
      <w:rPr>
        <w:rFonts w:ascii="Times New Roman Bold" w:hAnsi="Times New Roman Bold" w:cs="Lucida Grande" w:hint="default"/>
        <w:b/>
        <w:bCs/>
        <w:i w:val="0"/>
        <w:iCs w:val="0"/>
        <w:caps/>
        <w:strike w:val="0"/>
        <w:dstrike w:val="0"/>
        <w:vanish w:val="0"/>
        <w:color w:val="auto"/>
        <w:spacing w:val="0"/>
        <w:sz w:val="24"/>
        <w:szCs w:val="24"/>
        <w:u w:val="single"/>
        <w:vertAlign w:val="baseline"/>
      </w:rPr>
    </w:lvl>
    <w:lvl w:ilvl="1">
      <w:start w:val="1"/>
      <w:numFmt w:val="decimal"/>
      <w:pStyle w:val="MTLN2"/>
      <w:isLgl/>
      <w:lvlText w:val="%1.%2"/>
      <w:lvlJc w:val="left"/>
      <w:pPr>
        <w:tabs>
          <w:tab w:val="num" w:pos="1440"/>
        </w:tabs>
        <w:ind w:left="1440" w:hanging="1440"/>
      </w:pPr>
      <w:rPr>
        <w:rFonts w:ascii="Times New Roman Bold" w:hAnsi="Times New Roman Bold" w:cs="Lucida Grande" w:hint="default"/>
        <w:b/>
        <w:bCs/>
        <w:i w:val="0"/>
        <w:iCs w:val="0"/>
        <w:caps/>
        <w:strike w:val="0"/>
        <w:dstrike w:val="0"/>
        <w:vanish w:val="0"/>
        <w:color w:val="auto"/>
        <w:spacing w:val="0"/>
        <w:sz w:val="24"/>
        <w:szCs w:val="24"/>
        <w:u w:val="single"/>
        <w:vertAlign w:val="baseline"/>
      </w:rPr>
    </w:lvl>
    <w:lvl w:ilvl="2">
      <w:start w:val="1"/>
      <w:numFmt w:val="decimal"/>
      <w:pStyle w:val="MTLN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pStyle w:val="MTLN5"/>
      <w:lvlText w:val="%5."/>
      <w:lvlJc w:val="left"/>
      <w:pPr>
        <w:tabs>
          <w:tab w:val="num" w:pos="2880"/>
        </w:tabs>
        <w:ind w:left="2880" w:hanging="720"/>
      </w:pPr>
    </w:lvl>
    <w:lvl w:ilvl="5">
      <w:start w:val="1"/>
      <w:numFmt w:val="decimal"/>
      <w:pStyle w:val="MTLN6"/>
      <w:lvlText w:val="(%6)"/>
      <w:lvlJc w:val="left"/>
      <w:pPr>
        <w:tabs>
          <w:tab w:val="num" w:pos="3600"/>
        </w:tabs>
        <w:ind w:left="3600" w:hanging="720"/>
      </w:pPr>
    </w:lvl>
    <w:lvl w:ilvl="6">
      <w:start w:val="1"/>
      <w:numFmt w:val="lowerLetter"/>
      <w:pStyle w:val="MTLN7"/>
      <w:lvlText w:val="%7)"/>
      <w:lvlJc w:val="left"/>
      <w:pPr>
        <w:tabs>
          <w:tab w:val="num" w:pos="4320"/>
        </w:tabs>
        <w:ind w:left="4320" w:hanging="720"/>
      </w:pPr>
    </w:lvl>
    <w:lvl w:ilvl="7">
      <w:start w:val="1"/>
      <w:numFmt w:val="lowerRoman"/>
      <w:pStyle w:val="MTLN8"/>
      <w:lvlText w:val="%8)"/>
      <w:lvlJc w:val="left"/>
      <w:pPr>
        <w:tabs>
          <w:tab w:val="num" w:pos="4320"/>
        </w:tabs>
        <w:ind w:left="4320" w:hanging="720"/>
      </w:pPr>
    </w:lvl>
    <w:lvl w:ilvl="8">
      <w:start w:val="1"/>
      <w:numFmt w:val="upperLetter"/>
      <w:pStyle w:val="MTLN9"/>
      <w:lvlText w:val="%9)"/>
      <w:lvlJc w:val="left"/>
      <w:pPr>
        <w:tabs>
          <w:tab w:val="num" w:pos="4320"/>
        </w:tabs>
        <w:ind w:left="4320" w:hanging="720"/>
      </w:pPr>
    </w:lvl>
  </w:abstractNum>
  <w:abstractNum w:abstractNumId="1" w15:restartNumberingAfterBreak="0">
    <w:nsid w:val="031C7443"/>
    <w:multiLevelType w:val="hybridMultilevel"/>
    <w:tmpl w:val="29BA36B6"/>
    <w:lvl w:ilvl="0" w:tplc="C86C5E2C">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B4802C2"/>
    <w:multiLevelType w:val="hybridMultilevel"/>
    <w:tmpl w:val="D8748846"/>
    <w:lvl w:ilvl="0" w:tplc="FDEE3C4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4275D46"/>
    <w:multiLevelType w:val="hybridMultilevel"/>
    <w:tmpl w:val="390C13A8"/>
    <w:lvl w:ilvl="0" w:tplc="B426917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D4D3ADF"/>
    <w:multiLevelType w:val="hybridMultilevel"/>
    <w:tmpl w:val="63A8BC52"/>
    <w:lvl w:ilvl="0" w:tplc="3E00E0B0">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6E849CC"/>
    <w:multiLevelType w:val="hybridMultilevel"/>
    <w:tmpl w:val="A5A8CC32"/>
    <w:lvl w:ilvl="0" w:tplc="3E00E0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C0745"/>
    <w:multiLevelType w:val="hybridMultilevel"/>
    <w:tmpl w:val="17A44254"/>
    <w:lvl w:ilvl="0" w:tplc="D45C5A5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0C93E6F"/>
    <w:multiLevelType w:val="hybridMultilevel"/>
    <w:tmpl w:val="1884CA3C"/>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1E6CD1"/>
    <w:multiLevelType w:val="multilevel"/>
    <w:tmpl w:val="4066E268"/>
    <w:lvl w:ilvl="0">
      <w:start w:val="1"/>
      <w:numFmt w:val="decimal"/>
      <w:pStyle w:val="Standard1L1"/>
      <w:lvlText w:val="%1."/>
      <w:lvlJc w:val="left"/>
      <w:pPr>
        <w:tabs>
          <w:tab w:val="num" w:pos="720"/>
        </w:tabs>
        <w:ind w:left="720" w:hanging="720"/>
      </w:pPr>
      <w:rPr>
        <w:b/>
        <w:i w:val="0"/>
        <w:caps w:val="0"/>
        <w:u w:val="none"/>
      </w:rPr>
    </w:lvl>
    <w:lvl w:ilvl="1">
      <w:start w:val="1"/>
      <w:numFmt w:val="lowerLetter"/>
      <w:pStyle w:val="Standard1L2"/>
      <w:lvlText w:val="(%2)"/>
      <w:lvlJc w:val="left"/>
      <w:pPr>
        <w:tabs>
          <w:tab w:val="num" w:pos="6816"/>
        </w:tabs>
        <w:ind w:left="6816" w:hanging="720"/>
      </w:pPr>
      <w:rPr>
        <w:b w:val="0"/>
        <w:i w:val="0"/>
        <w:caps w:val="0"/>
        <w:u w:val="none"/>
      </w:rPr>
    </w:lvl>
    <w:lvl w:ilvl="2">
      <w:start w:val="1"/>
      <w:numFmt w:val="lowerRoman"/>
      <w:pStyle w:val="Standard1L3"/>
      <w:lvlText w:val="(%3)"/>
      <w:lvlJc w:val="left"/>
      <w:pPr>
        <w:tabs>
          <w:tab w:val="num" w:pos="2160"/>
        </w:tabs>
        <w:ind w:left="2160" w:hanging="720"/>
      </w:pPr>
      <w:rPr>
        <w:b w:val="0"/>
        <w:i w:val="0"/>
        <w:caps w:val="0"/>
        <w:u w:val="none"/>
      </w:rPr>
    </w:lvl>
    <w:lvl w:ilvl="3">
      <w:start w:val="1"/>
      <w:numFmt w:val="decimal"/>
      <w:pStyle w:val="Standard1L4"/>
      <w:lvlText w:val="(%4)"/>
      <w:lvlJc w:val="left"/>
      <w:pPr>
        <w:tabs>
          <w:tab w:val="num" w:pos="2880"/>
        </w:tabs>
        <w:ind w:left="2880" w:hanging="720"/>
      </w:pPr>
      <w:rPr>
        <w:b w:val="0"/>
        <w:i w:val="0"/>
        <w:caps w:val="0"/>
        <w:u w:val="none"/>
      </w:rPr>
    </w:lvl>
    <w:lvl w:ilvl="4">
      <w:start w:val="1"/>
      <w:numFmt w:val="upperLetter"/>
      <w:pStyle w:val="Standard1L5"/>
      <w:lvlText w:val="(%5)"/>
      <w:lvlJc w:val="left"/>
      <w:pPr>
        <w:tabs>
          <w:tab w:val="num" w:pos="3600"/>
        </w:tabs>
        <w:ind w:left="3600" w:hanging="720"/>
      </w:pPr>
      <w:rPr>
        <w:b w:val="0"/>
        <w:i w:val="0"/>
        <w:caps w:val="0"/>
        <w:u w:val="none"/>
      </w:rPr>
    </w:lvl>
    <w:lvl w:ilvl="5">
      <w:start w:val="1"/>
      <w:numFmt w:val="upperRoman"/>
      <w:pStyle w:val="Standard1L6"/>
      <w:lvlText w:val="(%6)"/>
      <w:lvlJc w:val="left"/>
      <w:pPr>
        <w:tabs>
          <w:tab w:val="num" w:pos="4320"/>
        </w:tabs>
        <w:ind w:left="4320" w:hanging="720"/>
      </w:pPr>
      <w:rPr>
        <w:b w:val="0"/>
        <w:i w:val="0"/>
        <w:caps w:val="0"/>
        <w:u w:val="none"/>
      </w:rPr>
    </w:lvl>
    <w:lvl w:ilvl="6">
      <w:start w:val="1"/>
      <w:numFmt w:val="decimal"/>
      <w:pStyle w:val="Standard1L7"/>
      <w:lvlText w:val="%7)"/>
      <w:lvlJc w:val="left"/>
      <w:pPr>
        <w:tabs>
          <w:tab w:val="num" w:pos="5040"/>
        </w:tabs>
        <w:ind w:left="5040" w:hanging="720"/>
      </w:pPr>
      <w:rPr>
        <w:b w:val="0"/>
        <w:i w:val="0"/>
        <w:caps w:val="0"/>
        <w:u w:val="none"/>
      </w:rPr>
    </w:lvl>
    <w:lvl w:ilvl="7">
      <w:start w:val="1"/>
      <w:numFmt w:val="lowerLetter"/>
      <w:pStyle w:val="Standard1L8"/>
      <w:lvlText w:val="%8)"/>
      <w:lvlJc w:val="left"/>
      <w:pPr>
        <w:tabs>
          <w:tab w:val="num" w:pos="5760"/>
        </w:tabs>
        <w:ind w:left="5760" w:hanging="720"/>
      </w:pPr>
      <w:rPr>
        <w:b w:val="0"/>
        <w:i w:val="0"/>
        <w:caps w:val="0"/>
        <w:u w:val="none"/>
      </w:rPr>
    </w:lvl>
    <w:lvl w:ilvl="8">
      <w:start w:val="1"/>
      <w:numFmt w:val="lowerRoman"/>
      <w:pStyle w:val="Standard1L9"/>
      <w:lvlText w:val="%9)"/>
      <w:lvlJc w:val="left"/>
      <w:pPr>
        <w:tabs>
          <w:tab w:val="num" w:pos="6480"/>
        </w:tabs>
        <w:ind w:left="6480" w:hanging="720"/>
      </w:pPr>
      <w:rPr>
        <w:b w:val="0"/>
        <w:i w:val="0"/>
        <w:caps w:val="0"/>
        <w:u w:val="none"/>
      </w:rPr>
    </w:lvl>
  </w:abstractNum>
  <w:abstractNum w:abstractNumId="9" w15:restartNumberingAfterBreak="0">
    <w:nsid w:val="36E413DC"/>
    <w:multiLevelType w:val="multilevel"/>
    <w:tmpl w:val="9976CDA2"/>
    <w:name w:val="zzmpSchedule1||Schedule 1|2|3|1|4|2|41||1|2|32||1|2|32||1|12|32||1|2|32||1|2|32||1|2|32||1|2|32||1|2|32||"/>
    <w:lvl w:ilvl="0">
      <w:start w:val="1"/>
      <w:numFmt w:val="decimal"/>
      <w:pStyle w:val="Heading1"/>
      <w:suff w:val="nothing"/>
      <w:lvlText w:val="SCHEDULE %1"/>
      <w:lvlJc w:val="left"/>
      <w:pPr>
        <w:tabs>
          <w:tab w:val="num" w:pos="720"/>
        </w:tabs>
        <w:ind w:left="0" w:firstLine="0"/>
      </w:pPr>
      <w:rPr>
        <w:b/>
        <w:i w:val="0"/>
        <w:caps/>
        <w:smallCaps w:val="0"/>
        <w:u w:val="none"/>
      </w:rPr>
    </w:lvl>
    <w:lvl w:ilvl="1">
      <w:start w:val="1"/>
      <w:numFmt w:val="decimal"/>
      <w:pStyle w:val="Heading2"/>
      <w:lvlText w:val="%2."/>
      <w:lvlJc w:val="left"/>
      <w:pPr>
        <w:tabs>
          <w:tab w:val="num" w:pos="720"/>
        </w:tabs>
        <w:ind w:left="720" w:hanging="720"/>
      </w:pPr>
      <w:rPr>
        <w:b w:val="0"/>
        <w:i w:val="0"/>
        <w:caps w:val="0"/>
        <w:u w:val="none"/>
      </w:rPr>
    </w:lvl>
    <w:lvl w:ilvl="2">
      <w:start w:val="1"/>
      <w:numFmt w:val="lowerLetter"/>
      <w:pStyle w:val="Heading3"/>
      <w:lvlText w:val="(%3)"/>
      <w:lvlJc w:val="left"/>
      <w:pPr>
        <w:tabs>
          <w:tab w:val="num" w:pos="1440"/>
        </w:tabs>
        <w:ind w:left="1440" w:hanging="720"/>
      </w:pPr>
      <w:rPr>
        <w:b w:val="0"/>
        <w:i w:val="0"/>
        <w:caps w:val="0"/>
        <w:u w:val="none"/>
      </w:rPr>
    </w:lvl>
    <w:lvl w:ilvl="3">
      <w:start w:val="1"/>
      <w:numFmt w:val="lowerRoman"/>
      <w:pStyle w:val="Heading4"/>
      <w:lvlText w:val="(%4)"/>
      <w:lvlJc w:val="left"/>
      <w:pPr>
        <w:tabs>
          <w:tab w:val="num" w:pos="2160"/>
        </w:tabs>
        <w:ind w:left="2160" w:hanging="720"/>
      </w:pPr>
      <w:rPr>
        <w:b w:val="0"/>
        <w:i w:val="0"/>
        <w:caps w:val="0"/>
        <w:u w:val="none"/>
      </w:rPr>
    </w:lvl>
    <w:lvl w:ilvl="4">
      <w:start w:val="1"/>
      <w:numFmt w:val="upperLetter"/>
      <w:pStyle w:val="Heading5"/>
      <w:lvlText w:val="(%5)"/>
      <w:lvlJc w:val="left"/>
      <w:pPr>
        <w:tabs>
          <w:tab w:val="num" w:pos="2880"/>
        </w:tabs>
        <w:ind w:left="2880" w:hanging="720"/>
      </w:pPr>
      <w:rPr>
        <w:b w:val="0"/>
        <w:i w:val="0"/>
        <w:caps w:val="0"/>
        <w:u w:val="none"/>
      </w:rPr>
    </w:lvl>
    <w:lvl w:ilvl="5">
      <w:start w:val="1"/>
      <w:numFmt w:val="upperRoman"/>
      <w:pStyle w:val="Heading6"/>
      <w:lvlText w:val="(%6)"/>
      <w:lvlJc w:val="left"/>
      <w:pPr>
        <w:tabs>
          <w:tab w:val="num" w:pos="3600"/>
        </w:tabs>
        <w:ind w:left="3600" w:hanging="720"/>
      </w:pPr>
      <w:rPr>
        <w:b w:val="0"/>
        <w:i w:val="0"/>
        <w:caps w:val="0"/>
        <w:u w:val="none"/>
      </w:rPr>
    </w:lvl>
    <w:lvl w:ilvl="6">
      <w:start w:val="1"/>
      <w:numFmt w:val="decimal"/>
      <w:pStyle w:val="Heading7"/>
      <w:lvlText w:val="(%7)"/>
      <w:lvlJc w:val="left"/>
      <w:pPr>
        <w:tabs>
          <w:tab w:val="num" w:pos="4320"/>
        </w:tabs>
        <w:ind w:left="4320" w:hanging="720"/>
      </w:pPr>
      <w:rPr>
        <w:b w:val="0"/>
        <w:i w:val="0"/>
        <w:caps w:val="0"/>
        <w:u w:val="none"/>
      </w:rPr>
    </w:lvl>
    <w:lvl w:ilvl="7">
      <w:start w:val="1"/>
      <w:numFmt w:val="lowerLetter"/>
      <w:pStyle w:val="Heading8"/>
      <w:lvlText w:val="%8."/>
      <w:lvlJc w:val="left"/>
      <w:pPr>
        <w:tabs>
          <w:tab w:val="num" w:pos="5040"/>
        </w:tabs>
        <w:ind w:left="5040" w:hanging="720"/>
      </w:pPr>
      <w:rPr>
        <w:b w:val="0"/>
        <w:i w:val="0"/>
        <w:caps w:val="0"/>
        <w:u w:val="none"/>
      </w:rPr>
    </w:lvl>
    <w:lvl w:ilvl="8">
      <w:start w:val="1"/>
      <w:numFmt w:val="lowerRoman"/>
      <w:pStyle w:val="Heading9"/>
      <w:lvlText w:val="%9."/>
      <w:lvlJc w:val="left"/>
      <w:pPr>
        <w:tabs>
          <w:tab w:val="num" w:pos="5760"/>
        </w:tabs>
        <w:ind w:left="5760" w:hanging="720"/>
      </w:pPr>
      <w:rPr>
        <w:b w:val="0"/>
        <w:i w:val="0"/>
        <w:caps w:val="0"/>
        <w:u w:val="none"/>
      </w:rPr>
    </w:lvl>
  </w:abstractNum>
  <w:abstractNum w:abstractNumId="10" w15:restartNumberingAfterBreak="0">
    <w:nsid w:val="3A9B15CD"/>
    <w:multiLevelType w:val="hybridMultilevel"/>
    <w:tmpl w:val="93B4E68C"/>
    <w:lvl w:ilvl="0" w:tplc="43268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D5862"/>
    <w:multiLevelType w:val="hybridMultilevel"/>
    <w:tmpl w:val="DBA4D95A"/>
    <w:lvl w:ilvl="0" w:tplc="3E00E0B0">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24F0E7B"/>
    <w:multiLevelType w:val="hybridMultilevel"/>
    <w:tmpl w:val="1486A98C"/>
    <w:lvl w:ilvl="0" w:tplc="447836E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C495FD5"/>
    <w:multiLevelType w:val="hybridMultilevel"/>
    <w:tmpl w:val="C33E9622"/>
    <w:lvl w:ilvl="0" w:tplc="3E00E0B0">
      <w:start w:val="1"/>
      <w:numFmt w:val="lowerRoman"/>
      <w:lvlText w:val="%1)"/>
      <w:lvlJc w:val="left"/>
      <w:pPr>
        <w:ind w:left="1440" w:hanging="360"/>
      </w:pPr>
      <w:rPr>
        <w:rFonts w:hint="default"/>
      </w:rPr>
    </w:lvl>
    <w:lvl w:ilvl="1" w:tplc="7C9E5D70">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D9A579C"/>
    <w:multiLevelType w:val="multilevel"/>
    <w:tmpl w:val="02B4EBA8"/>
    <w:lvl w:ilvl="0">
      <w:start w:val="1"/>
      <w:numFmt w:val="decimal"/>
      <w:pStyle w:val="MT1"/>
      <w:lvlText w:val="%1."/>
      <w:lvlJc w:val="left"/>
      <w:pPr>
        <w:tabs>
          <w:tab w:val="num" w:pos="720"/>
        </w:tabs>
        <w:ind w:left="720" w:hanging="720"/>
      </w:pPr>
      <w:rPr>
        <w:rFonts w:hint="default"/>
        <w:b w:val="0"/>
      </w:rPr>
    </w:lvl>
    <w:lvl w:ilvl="1">
      <w:start w:val="1"/>
      <w:numFmt w:val="lowerLetter"/>
      <w:pStyle w:val="MT2"/>
      <w:lvlText w:val="(%2)"/>
      <w:lvlJc w:val="left"/>
      <w:pPr>
        <w:tabs>
          <w:tab w:val="num" w:pos="1440"/>
        </w:tabs>
        <w:ind w:left="1440" w:hanging="720"/>
      </w:pPr>
      <w:rPr>
        <w:rFonts w:hint="default"/>
      </w:rPr>
    </w:lvl>
    <w:lvl w:ilvl="2">
      <w:start w:val="1"/>
      <w:numFmt w:val="lowerRoman"/>
      <w:pStyle w:val="MT3"/>
      <w:lvlText w:val="(%3)"/>
      <w:lvlJc w:val="left"/>
      <w:pPr>
        <w:tabs>
          <w:tab w:val="num" w:pos="2160"/>
        </w:tabs>
        <w:ind w:left="2160" w:hanging="720"/>
      </w:pPr>
      <w:rPr>
        <w:rFonts w:hint="default"/>
        <w:b w:val="0"/>
      </w:rPr>
    </w:lvl>
    <w:lvl w:ilvl="3">
      <w:start w:val="1"/>
      <w:numFmt w:val="upperLetter"/>
      <w:pStyle w:val="MT4"/>
      <w:lvlText w:val="%4."/>
      <w:lvlJc w:val="left"/>
      <w:pPr>
        <w:tabs>
          <w:tab w:val="num" w:pos="2880"/>
        </w:tabs>
        <w:ind w:left="2880" w:hanging="720"/>
      </w:pPr>
      <w:rPr>
        <w:rFonts w:hint="default"/>
      </w:rPr>
    </w:lvl>
    <w:lvl w:ilvl="4">
      <w:start w:val="1"/>
      <w:numFmt w:val="lowerLetter"/>
      <w:pStyle w:val="MT5"/>
      <w:lvlText w:val="%5)"/>
      <w:lvlJc w:val="left"/>
      <w:pPr>
        <w:tabs>
          <w:tab w:val="num" w:pos="3600"/>
        </w:tabs>
        <w:ind w:left="3600" w:hanging="720"/>
      </w:pPr>
      <w:rPr>
        <w:rFonts w:hint="default"/>
      </w:rPr>
    </w:lvl>
    <w:lvl w:ilvl="5">
      <w:start w:val="1"/>
      <w:numFmt w:val="lowerRoman"/>
      <w:pStyle w:val="MT6"/>
      <w:lvlText w:val="%6)"/>
      <w:lvlJc w:val="left"/>
      <w:pPr>
        <w:tabs>
          <w:tab w:val="num" w:pos="4320"/>
        </w:tabs>
        <w:ind w:left="432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4320"/>
        </w:tabs>
        <w:ind w:left="4320" w:hanging="720"/>
      </w:pPr>
      <w:rPr>
        <w:rFonts w:hint="default"/>
      </w:rPr>
    </w:lvl>
    <w:lvl w:ilvl="8">
      <w:start w:val="1"/>
      <w:numFmt w:val="lowerRoman"/>
      <w:pStyle w:val="MT9"/>
      <w:lvlText w:val="%9."/>
      <w:lvlJc w:val="left"/>
      <w:pPr>
        <w:tabs>
          <w:tab w:val="num" w:pos="4320"/>
        </w:tabs>
        <w:ind w:left="4320" w:hanging="720"/>
      </w:pPr>
      <w:rPr>
        <w:rFonts w:hint="default"/>
      </w:rPr>
    </w:lvl>
  </w:abstractNum>
  <w:abstractNum w:abstractNumId="15" w15:restartNumberingAfterBreak="0">
    <w:nsid w:val="4DD226B4"/>
    <w:multiLevelType w:val="hybridMultilevel"/>
    <w:tmpl w:val="93B4E68C"/>
    <w:lvl w:ilvl="0" w:tplc="43268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D4604"/>
    <w:multiLevelType w:val="hybridMultilevel"/>
    <w:tmpl w:val="E2EE5EEA"/>
    <w:lvl w:ilvl="0" w:tplc="FDEE3C4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533F619A"/>
    <w:multiLevelType w:val="hybridMultilevel"/>
    <w:tmpl w:val="E2EE5EEA"/>
    <w:lvl w:ilvl="0" w:tplc="FDEE3C4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46D2D91"/>
    <w:multiLevelType w:val="hybridMultilevel"/>
    <w:tmpl w:val="B614AAD6"/>
    <w:lvl w:ilvl="0" w:tplc="10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50831"/>
    <w:multiLevelType w:val="hybridMultilevel"/>
    <w:tmpl w:val="57CE0FBC"/>
    <w:lvl w:ilvl="0" w:tplc="83FA8C34">
      <w:start w:val="1"/>
      <w:numFmt w:val="lowerLetter"/>
      <w:lvlText w:val="%1)"/>
      <w:lvlJc w:val="left"/>
      <w:pPr>
        <w:ind w:left="1440" w:hanging="360"/>
      </w:pPr>
      <w:rPr>
        <w:rFonts w:hint="default"/>
      </w:rPr>
    </w:lvl>
    <w:lvl w:ilvl="1" w:tplc="3E00E0B0">
      <w:start w:val="1"/>
      <w:numFmt w:val="lowerRoman"/>
      <w:lvlText w:val="%2)"/>
      <w:lvlJc w:val="left"/>
      <w:pPr>
        <w:ind w:left="144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AFC41F7"/>
    <w:multiLevelType w:val="hybridMultilevel"/>
    <w:tmpl w:val="57CE0FBC"/>
    <w:lvl w:ilvl="0" w:tplc="83FA8C34">
      <w:start w:val="1"/>
      <w:numFmt w:val="lowerLetter"/>
      <w:lvlText w:val="%1)"/>
      <w:lvlJc w:val="left"/>
      <w:pPr>
        <w:ind w:left="1440" w:hanging="360"/>
      </w:pPr>
      <w:rPr>
        <w:rFonts w:hint="default"/>
      </w:rPr>
    </w:lvl>
    <w:lvl w:ilvl="1" w:tplc="3E00E0B0">
      <w:start w:val="1"/>
      <w:numFmt w:val="lowerRoman"/>
      <w:lvlText w:val="%2)"/>
      <w:lvlJc w:val="left"/>
      <w:pPr>
        <w:ind w:left="144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B8B37DC"/>
    <w:multiLevelType w:val="hybridMultilevel"/>
    <w:tmpl w:val="6492C556"/>
    <w:lvl w:ilvl="0" w:tplc="447836E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3E00E0B0">
      <w:start w:val="1"/>
      <w:numFmt w:val="lowerRoman"/>
      <w:lvlText w:val="%3)"/>
      <w:lvlJc w:val="left"/>
      <w:pPr>
        <w:ind w:left="1440" w:hanging="36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3B4311B"/>
    <w:multiLevelType w:val="hybridMultilevel"/>
    <w:tmpl w:val="E2EE5EEA"/>
    <w:lvl w:ilvl="0" w:tplc="FDEE3C4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3EC2AFF"/>
    <w:multiLevelType w:val="hybridMultilevel"/>
    <w:tmpl w:val="4580961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7760B3"/>
    <w:multiLevelType w:val="hybridMultilevel"/>
    <w:tmpl w:val="93B4E68C"/>
    <w:lvl w:ilvl="0" w:tplc="43268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AB60DC"/>
    <w:multiLevelType w:val="hybridMultilevel"/>
    <w:tmpl w:val="0D5CBF5C"/>
    <w:lvl w:ilvl="0" w:tplc="3E00E0B0">
      <w:start w:val="1"/>
      <w:numFmt w:val="lowerRoman"/>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ECB288D"/>
    <w:multiLevelType w:val="hybridMultilevel"/>
    <w:tmpl w:val="E87A2C92"/>
    <w:lvl w:ilvl="0" w:tplc="3E00E0B0">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1550B02"/>
    <w:multiLevelType w:val="hybridMultilevel"/>
    <w:tmpl w:val="93B4E68C"/>
    <w:lvl w:ilvl="0" w:tplc="43268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987D0D"/>
    <w:multiLevelType w:val="hybridMultilevel"/>
    <w:tmpl w:val="93B4E68C"/>
    <w:lvl w:ilvl="0" w:tplc="43268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DB4128"/>
    <w:multiLevelType w:val="hybridMultilevel"/>
    <w:tmpl w:val="71B0F29C"/>
    <w:lvl w:ilvl="0" w:tplc="EC562FEE">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C5A89"/>
    <w:multiLevelType w:val="hybridMultilevel"/>
    <w:tmpl w:val="17A44254"/>
    <w:lvl w:ilvl="0" w:tplc="D45C5A5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29"/>
  </w:num>
  <w:num w:numId="3">
    <w:abstractNumId w:val="8"/>
  </w:num>
  <w:num w:numId="4">
    <w:abstractNumId w:val="14"/>
  </w:num>
  <w:num w:numId="5">
    <w:abstractNumId w:val="9"/>
  </w:num>
  <w:num w:numId="6">
    <w:abstractNumId w:val="30"/>
  </w:num>
  <w:num w:numId="7">
    <w:abstractNumId w:val="6"/>
  </w:num>
  <w:num w:numId="8">
    <w:abstractNumId w:val="13"/>
  </w:num>
  <w:num w:numId="9">
    <w:abstractNumId w:val="19"/>
  </w:num>
  <w:num w:numId="10">
    <w:abstractNumId w:val="1"/>
  </w:num>
  <w:num w:numId="11">
    <w:abstractNumId w:val="12"/>
  </w:num>
  <w:num w:numId="12">
    <w:abstractNumId w:val="3"/>
  </w:num>
  <w:num w:numId="13">
    <w:abstractNumId w:val="2"/>
  </w:num>
  <w:num w:numId="14">
    <w:abstractNumId w:val="18"/>
  </w:num>
  <w:num w:numId="15">
    <w:abstractNumId w:val="25"/>
  </w:num>
  <w:num w:numId="16">
    <w:abstractNumId w:val="28"/>
  </w:num>
  <w:num w:numId="17">
    <w:abstractNumId w:val="10"/>
  </w:num>
  <w:num w:numId="18">
    <w:abstractNumId w:val="15"/>
  </w:num>
  <w:num w:numId="19">
    <w:abstractNumId w:val="7"/>
  </w:num>
  <w:num w:numId="20">
    <w:abstractNumId w:val="11"/>
  </w:num>
  <w:num w:numId="21">
    <w:abstractNumId w:val="20"/>
  </w:num>
  <w:num w:numId="22">
    <w:abstractNumId w:val="4"/>
  </w:num>
  <w:num w:numId="23">
    <w:abstractNumId w:val="24"/>
  </w:num>
  <w:num w:numId="24">
    <w:abstractNumId w:val="27"/>
  </w:num>
  <w:num w:numId="25">
    <w:abstractNumId w:val="21"/>
  </w:num>
  <w:num w:numId="26">
    <w:abstractNumId w:val="23"/>
  </w:num>
  <w:num w:numId="27">
    <w:abstractNumId w:val="17"/>
  </w:num>
  <w:num w:numId="28">
    <w:abstractNumId w:val="26"/>
  </w:num>
  <w:num w:numId="29">
    <w:abstractNumId w:val="5"/>
  </w:num>
  <w:num w:numId="30">
    <w:abstractNumId w:val="22"/>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E8"/>
    <w:rsid w:val="00007516"/>
    <w:rsid w:val="000111AE"/>
    <w:rsid w:val="000154C3"/>
    <w:rsid w:val="000160FB"/>
    <w:rsid w:val="00017B65"/>
    <w:rsid w:val="00020F45"/>
    <w:rsid w:val="000326CA"/>
    <w:rsid w:val="00034FC1"/>
    <w:rsid w:val="00041352"/>
    <w:rsid w:val="000416C9"/>
    <w:rsid w:val="000454C2"/>
    <w:rsid w:val="00047D65"/>
    <w:rsid w:val="000510E9"/>
    <w:rsid w:val="00064C6C"/>
    <w:rsid w:val="00065D4D"/>
    <w:rsid w:val="0006718C"/>
    <w:rsid w:val="000679DF"/>
    <w:rsid w:val="0007330E"/>
    <w:rsid w:val="00077745"/>
    <w:rsid w:val="00082A8E"/>
    <w:rsid w:val="00091252"/>
    <w:rsid w:val="0009305F"/>
    <w:rsid w:val="000A3501"/>
    <w:rsid w:val="000A5F9A"/>
    <w:rsid w:val="000B3809"/>
    <w:rsid w:val="000B44EB"/>
    <w:rsid w:val="000C0F97"/>
    <w:rsid w:val="000C1329"/>
    <w:rsid w:val="000C3087"/>
    <w:rsid w:val="000D2A5D"/>
    <w:rsid w:val="000D4C83"/>
    <w:rsid w:val="000D7DBA"/>
    <w:rsid w:val="000E258C"/>
    <w:rsid w:val="000E2CBE"/>
    <w:rsid w:val="000E39B6"/>
    <w:rsid w:val="000F3FEF"/>
    <w:rsid w:val="000F4845"/>
    <w:rsid w:val="000F7A6B"/>
    <w:rsid w:val="001021A5"/>
    <w:rsid w:val="0011739D"/>
    <w:rsid w:val="00122D74"/>
    <w:rsid w:val="00122D8D"/>
    <w:rsid w:val="001448AB"/>
    <w:rsid w:val="00144EAF"/>
    <w:rsid w:val="00146A47"/>
    <w:rsid w:val="001544F3"/>
    <w:rsid w:val="00167032"/>
    <w:rsid w:val="00171511"/>
    <w:rsid w:val="00175847"/>
    <w:rsid w:val="0018088E"/>
    <w:rsid w:val="00185FAB"/>
    <w:rsid w:val="001911E5"/>
    <w:rsid w:val="001947A0"/>
    <w:rsid w:val="001A0164"/>
    <w:rsid w:val="001A0AF8"/>
    <w:rsid w:val="001A3AE9"/>
    <w:rsid w:val="001A4CE1"/>
    <w:rsid w:val="001B6A37"/>
    <w:rsid w:val="001C7F84"/>
    <w:rsid w:val="001E3148"/>
    <w:rsid w:val="001E4E51"/>
    <w:rsid w:val="001E55AF"/>
    <w:rsid w:val="001F230D"/>
    <w:rsid w:val="001F4AFB"/>
    <w:rsid w:val="001F6275"/>
    <w:rsid w:val="00206EE0"/>
    <w:rsid w:val="0021441D"/>
    <w:rsid w:val="00214A26"/>
    <w:rsid w:val="0022011A"/>
    <w:rsid w:val="00225A34"/>
    <w:rsid w:val="0023088C"/>
    <w:rsid w:val="00232C03"/>
    <w:rsid w:val="0023390F"/>
    <w:rsid w:val="00236463"/>
    <w:rsid w:val="0024023F"/>
    <w:rsid w:val="00256125"/>
    <w:rsid w:val="002600CF"/>
    <w:rsid w:val="002626B1"/>
    <w:rsid w:val="00265615"/>
    <w:rsid w:val="002838A7"/>
    <w:rsid w:val="00285E14"/>
    <w:rsid w:val="002874DC"/>
    <w:rsid w:val="00287561"/>
    <w:rsid w:val="0029570D"/>
    <w:rsid w:val="002A3244"/>
    <w:rsid w:val="002A4F75"/>
    <w:rsid w:val="002B0246"/>
    <w:rsid w:val="002B20B0"/>
    <w:rsid w:val="002C2475"/>
    <w:rsid w:val="002C4FC3"/>
    <w:rsid w:val="002D4C9A"/>
    <w:rsid w:val="002F418E"/>
    <w:rsid w:val="002F4BFA"/>
    <w:rsid w:val="00307C1B"/>
    <w:rsid w:val="00317F72"/>
    <w:rsid w:val="00320E71"/>
    <w:rsid w:val="00331557"/>
    <w:rsid w:val="003328F6"/>
    <w:rsid w:val="00332E3E"/>
    <w:rsid w:val="00340FEA"/>
    <w:rsid w:val="00341C1B"/>
    <w:rsid w:val="003453E2"/>
    <w:rsid w:val="00345CEC"/>
    <w:rsid w:val="00353561"/>
    <w:rsid w:val="00353FB6"/>
    <w:rsid w:val="00360329"/>
    <w:rsid w:val="00361B39"/>
    <w:rsid w:val="0036689D"/>
    <w:rsid w:val="00372743"/>
    <w:rsid w:val="00373620"/>
    <w:rsid w:val="00375F80"/>
    <w:rsid w:val="0038224D"/>
    <w:rsid w:val="00384497"/>
    <w:rsid w:val="00386B56"/>
    <w:rsid w:val="00386D4A"/>
    <w:rsid w:val="00390C85"/>
    <w:rsid w:val="00390E0C"/>
    <w:rsid w:val="003949F9"/>
    <w:rsid w:val="003A1690"/>
    <w:rsid w:val="003A28BD"/>
    <w:rsid w:val="003A2B63"/>
    <w:rsid w:val="003A3CD3"/>
    <w:rsid w:val="003A50A9"/>
    <w:rsid w:val="003A64A6"/>
    <w:rsid w:val="003A6E99"/>
    <w:rsid w:val="003B3A33"/>
    <w:rsid w:val="003B7BD1"/>
    <w:rsid w:val="003C7D5A"/>
    <w:rsid w:val="003D1EFA"/>
    <w:rsid w:val="003D2C53"/>
    <w:rsid w:val="003E1065"/>
    <w:rsid w:val="003E12BA"/>
    <w:rsid w:val="003E1F63"/>
    <w:rsid w:val="003E7B70"/>
    <w:rsid w:val="003F24A7"/>
    <w:rsid w:val="003F3BFA"/>
    <w:rsid w:val="003F4C64"/>
    <w:rsid w:val="003F5DE2"/>
    <w:rsid w:val="003F787F"/>
    <w:rsid w:val="0040513A"/>
    <w:rsid w:val="004227DD"/>
    <w:rsid w:val="004277EB"/>
    <w:rsid w:val="0043058A"/>
    <w:rsid w:val="004314FB"/>
    <w:rsid w:val="00431937"/>
    <w:rsid w:val="00440548"/>
    <w:rsid w:val="00441B55"/>
    <w:rsid w:val="004429A5"/>
    <w:rsid w:val="00445189"/>
    <w:rsid w:val="00446641"/>
    <w:rsid w:val="00453FA2"/>
    <w:rsid w:val="00465252"/>
    <w:rsid w:val="00467B84"/>
    <w:rsid w:val="00475E4C"/>
    <w:rsid w:val="00481D2C"/>
    <w:rsid w:val="00495F26"/>
    <w:rsid w:val="004A119A"/>
    <w:rsid w:val="004A2A57"/>
    <w:rsid w:val="004B1564"/>
    <w:rsid w:val="004B29E2"/>
    <w:rsid w:val="004C47E5"/>
    <w:rsid w:val="004C4B17"/>
    <w:rsid w:val="004C70F8"/>
    <w:rsid w:val="004D2985"/>
    <w:rsid w:val="004D325B"/>
    <w:rsid w:val="004E02D0"/>
    <w:rsid w:val="004E51AB"/>
    <w:rsid w:val="004F08FB"/>
    <w:rsid w:val="004F5AAA"/>
    <w:rsid w:val="00501096"/>
    <w:rsid w:val="005025ED"/>
    <w:rsid w:val="00513697"/>
    <w:rsid w:val="00516F57"/>
    <w:rsid w:val="005224DA"/>
    <w:rsid w:val="00522761"/>
    <w:rsid w:val="005316E4"/>
    <w:rsid w:val="00541A50"/>
    <w:rsid w:val="00542704"/>
    <w:rsid w:val="00553D79"/>
    <w:rsid w:val="00561F57"/>
    <w:rsid w:val="00562124"/>
    <w:rsid w:val="00566A97"/>
    <w:rsid w:val="0057006D"/>
    <w:rsid w:val="0057287C"/>
    <w:rsid w:val="00574231"/>
    <w:rsid w:val="0057472D"/>
    <w:rsid w:val="0058230D"/>
    <w:rsid w:val="00583E71"/>
    <w:rsid w:val="00591681"/>
    <w:rsid w:val="005948FB"/>
    <w:rsid w:val="00595C8F"/>
    <w:rsid w:val="005A1B2C"/>
    <w:rsid w:val="005A427B"/>
    <w:rsid w:val="005B0DEE"/>
    <w:rsid w:val="005B3C4E"/>
    <w:rsid w:val="005C5A04"/>
    <w:rsid w:val="005C5C1C"/>
    <w:rsid w:val="005D068F"/>
    <w:rsid w:val="005D0803"/>
    <w:rsid w:val="005D1B21"/>
    <w:rsid w:val="005D3168"/>
    <w:rsid w:val="005E7DCB"/>
    <w:rsid w:val="005F251C"/>
    <w:rsid w:val="005F33C8"/>
    <w:rsid w:val="005F3EF5"/>
    <w:rsid w:val="005F4F62"/>
    <w:rsid w:val="005F7EDA"/>
    <w:rsid w:val="006020D2"/>
    <w:rsid w:val="00603AC9"/>
    <w:rsid w:val="006103BF"/>
    <w:rsid w:val="00611567"/>
    <w:rsid w:val="006117A5"/>
    <w:rsid w:val="0061760E"/>
    <w:rsid w:val="00624F03"/>
    <w:rsid w:val="00625260"/>
    <w:rsid w:val="006615DC"/>
    <w:rsid w:val="0066393A"/>
    <w:rsid w:val="00663D45"/>
    <w:rsid w:val="00672F73"/>
    <w:rsid w:val="00675AD6"/>
    <w:rsid w:val="00680366"/>
    <w:rsid w:val="006844A7"/>
    <w:rsid w:val="00687900"/>
    <w:rsid w:val="00696516"/>
    <w:rsid w:val="006A0ED2"/>
    <w:rsid w:val="006A14E6"/>
    <w:rsid w:val="006B66F1"/>
    <w:rsid w:val="006C5E34"/>
    <w:rsid w:val="006E381F"/>
    <w:rsid w:val="006F10F5"/>
    <w:rsid w:val="006F1726"/>
    <w:rsid w:val="006F76E2"/>
    <w:rsid w:val="00705CD6"/>
    <w:rsid w:val="00711A42"/>
    <w:rsid w:val="00716AD2"/>
    <w:rsid w:val="00721988"/>
    <w:rsid w:val="007223C1"/>
    <w:rsid w:val="00723100"/>
    <w:rsid w:val="00723387"/>
    <w:rsid w:val="00724835"/>
    <w:rsid w:val="00740BC2"/>
    <w:rsid w:val="00741195"/>
    <w:rsid w:val="00741324"/>
    <w:rsid w:val="007422B3"/>
    <w:rsid w:val="007568BC"/>
    <w:rsid w:val="0076134A"/>
    <w:rsid w:val="007673FA"/>
    <w:rsid w:val="00775C0A"/>
    <w:rsid w:val="00781D3C"/>
    <w:rsid w:val="0078433F"/>
    <w:rsid w:val="007848B0"/>
    <w:rsid w:val="007917F4"/>
    <w:rsid w:val="0079784D"/>
    <w:rsid w:val="007A4F41"/>
    <w:rsid w:val="007B2228"/>
    <w:rsid w:val="007B34D8"/>
    <w:rsid w:val="007B4626"/>
    <w:rsid w:val="007B5FA0"/>
    <w:rsid w:val="007B75C9"/>
    <w:rsid w:val="007D2ECB"/>
    <w:rsid w:val="007D5A81"/>
    <w:rsid w:val="007E1427"/>
    <w:rsid w:val="007E278D"/>
    <w:rsid w:val="007E4DA2"/>
    <w:rsid w:val="007F0724"/>
    <w:rsid w:val="007F299F"/>
    <w:rsid w:val="007F767E"/>
    <w:rsid w:val="00804BFA"/>
    <w:rsid w:val="008103B7"/>
    <w:rsid w:val="00812FF9"/>
    <w:rsid w:val="0081641C"/>
    <w:rsid w:val="00830312"/>
    <w:rsid w:val="008457DD"/>
    <w:rsid w:val="00855E0B"/>
    <w:rsid w:val="008636F3"/>
    <w:rsid w:val="00864809"/>
    <w:rsid w:val="0086582F"/>
    <w:rsid w:val="00866351"/>
    <w:rsid w:val="0087634F"/>
    <w:rsid w:val="00884ED6"/>
    <w:rsid w:val="00887311"/>
    <w:rsid w:val="00887E4B"/>
    <w:rsid w:val="008947C0"/>
    <w:rsid w:val="008A0081"/>
    <w:rsid w:val="008B33FA"/>
    <w:rsid w:val="008B56DE"/>
    <w:rsid w:val="008C50C5"/>
    <w:rsid w:val="008C607E"/>
    <w:rsid w:val="008D14E3"/>
    <w:rsid w:val="008E645A"/>
    <w:rsid w:val="008F0BAE"/>
    <w:rsid w:val="008F228C"/>
    <w:rsid w:val="008F424E"/>
    <w:rsid w:val="00911389"/>
    <w:rsid w:val="00916727"/>
    <w:rsid w:val="00916D0A"/>
    <w:rsid w:val="00926BCD"/>
    <w:rsid w:val="00950471"/>
    <w:rsid w:val="00951EAA"/>
    <w:rsid w:val="00954926"/>
    <w:rsid w:val="00960CD4"/>
    <w:rsid w:val="00961804"/>
    <w:rsid w:val="00966B4E"/>
    <w:rsid w:val="00967A8E"/>
    <w:rsid w:val="00985317"/>
    <w:rsid w:val="00985509"/>
    <w:rsid w:val="00987348"/>
    <w:rsid w:val="00993941"/>
    <w:rsid w:val="00994B2F"/>
    <w:rsid w:val="00995D49"/>
    <w:rsid w:val="009A1D50"/>
    <w:rsid w:val="009A3547"/>
    <w:rsid w:val="009B1294"/>
    <w:rsid w:val="009B7FB7"/>
    <w:rsid w:val="009C016E"/>
    <w:rsid w:val="009C1216"/>
    <w:rsid w:val="009C3596"/>
    <w:rsid w:val="009D03E3"/>
    <w:rsid w:val="009D5377"/>
    <w:rsid w:val="009D5E2D"/>
    <w:rsid w:val="009F1E31"/>
    <w:rsid w:val="009F4AF8"/>
    <w:rsid w:val="00A05016"/>
    <w:rsid w:val="00A140E6"/>
    <w:rsid w:val="00A17288"/>
    <w:rsid w:val="00A17E95"/>
    <w:rsid w:val="00A2111E"/>
    <w:rsid w:val="00A220CA"/>
    <w:rsid w:val="00A31AE0"/>
    <w:rsid w:val="00A34172"/>
    <w:rsid w:val="00A52215"/>
    <w:rsid w:val="00A73583"/>
    <w:rsid w:val="00A76524"/>
    <w:rsid w:val="00A82E30"/>
    <w:rsid w:val="00A84494"/>
    <w:rsid w:val="00A90BD1"/>
    <w:rsid w:val="00A971DC"/>
    <w:rsid w:val="00AA2D73"/>
    <w:rsid w:val="00AB1DEC"/>
    <w:rsid w:val="00AB2FE8"/>
    <w:rsid w:val="00AB7320"/>
    <w:rsid w:val="00AD0FD4"/>
    <w:rsid w:val="00AD1637"/>
    <w:rsid w:val="00AD432E"/>
    <w:rsid w:val="00AD4B7B"/>
    <w:rsid w:val="00AE46FF"/>
    <w:rsid w:val="00AE48D3"/>
    <w:rsid w:val="00B01BD2"/>
    <w:rsid w:val="00B24C97"/>
    <w:rsid w:val="00B25943"/>
    <w:rsid w:val="00B326AA"/>
    <w:rsid w:val="00B35AF4"/>
    <w:rsid w:val="00B36A3D"/>
    <w:rsid w:val="00B43071"/>
    <w:rsid w:val="00B430E2"/>
    <w:rsid w:val="00B442BA"/>
    <w:rsid w:val="00B46338"/>
    <w:rsid w:val="00B46503"/>
    <w:rsid w:val="00B56ADA"/>
    <w:rsid w:val="00B605F6"/>
    <w:rsid w:val="00B6533E"/>
    <w:rsid w:val="00B70614"/>
    <w:rsid w:val="00B7185B"/>
    <w:rsid w:val="00B750F7"/>
    <w:rsid w:val="00B7655A"/>
    <w:rsid w:val="00B803F6"/>
    <w:rsid w:val="00B94115"/>
    <w:rsid w:val="00BA006A"/>
    <w:rsid w:val="00BA41AB"/>
    <w:rsid w:val="00BC19B4"/>
    <w:rsid w:val="00BC2A55"/>
    <w:rsid w:val="00BD5144"/>
    <w:rsid w:val="00BD7140"/>
    <w:rsid w:val="00BE0016"/>
    <w:rsid w:val="00BE2999"/>
    <w:rsid w:val="00BE2F54"/>
    <w:rsid w:val="00BE4293"/>
    <w:rsid w:val="00BE6CAB"/>
    <w:rsid w:val="00C01ACC"/>
    <w:rsid w:val="00C0426C"/>
    <w:rsid w:val="00C17746"/>
    <w:rsid w:val="00C2475A"/>
    <w:rsid w:val="00C271F0"/>
    <w:rsid w:val="00C34E93"/>
    <w:rsid w:val="00C371B7"/>
    <w:rsid w:val="00C46A56"/>
    <w:rsid w:val="00C5675E"/>
    <w:rsid w:val="00C6279E"/>
    <w:rsid w:val="00C6340F"/>
    <w:rsid w:val="00C66249"/>
    <w:rsid w:val="00C73DD7"/>
    <w:rsid w:val="00C74641"/>
    <w:rsid w:val="00C825FF"/>
    <w:rsid w:val="00C8778D"/>
    <w:rsid w:val="00C90229"/>
    <w:rsid w:val="00C92FA2"/>
    <w:rsid w:val="00CA4915"/>
    <w:rsid w:val="00CA714B"/>
    <w:rsid w:val="00CB448C"/>
    <w:rsid w:val="00CC1B98"/>
    <w:rsid w:val="00CC7883"/>
    <w:rsid w:val="00CD026B"/>
    <w:rsid w:val="00CD10EC"/>
    <w:rsid w:val="00CD757A"/>
    <w:rsid w:val="00CE1BCA"/>
    <w:rsid w:val="00CE1F3D"/>
    <w:rsid w:val="00CF3F6F"/>
    <w:rsid w:val="00D02F67"/>
    <w:rsid w:val="00D15A98"/>
    <w:rsid w:val="00D203E7"/>
    <w:rsid w:val="00D2149D"/>
    <w:rsid w:val="00D23C8C"/>
    <w:rsid w:val="00D30144"/>
    <w:rsid w:val="00D42784"/>
    <w:rsid w:val="00D64BDF"/>
    <w:rsid w:val="00D66290"/>
    <w:rsid w:val="00D70F55"/>
    <w:rsid w:val="00D83F5B"/>
    <w:rsid w:val="00D84E41"/>
    <w:rsid w:val="00D86139"/>
    <w:rsid w:val="00D90439"/>
    <w:rsid w:val="00D90600"/>
    <w:rsid w:val="00D9372B"/>
    <w:rsid w:val="00D94AC3"/>
    <w:rsid w:val="00D969F7"/>
    <w:rsid w:val="00D9735C"/>
    <w:rsid w:val="00D976A3"/>
    <w:rsid w:val="00DA20E4"/>
    <w:rsid w:val="00DA2942"/>
    <w:rsid w:val="00DA3236"/>
    <w:rsid w:val="00DA4FFD"/>
    <w:rsid w:val="00DA5551"/>
    <w:rsid w:val="00DB11C2"/>
    <w:rsid w:val="00DB6B02"/>
    <w:rsid w:val="00DB75BB"/>
    <w:rsid w:val="00DC42DF"/>
    <w:rsid w:val="00DD0984"/>
    <w:rsid w:val="00DD13A9"/>
    <w:rsid w:val="00DD6A07"/>
    <w:rsid w:val="00DE2623"/>
    <w:rsid w:val="00DE2B8D"/>
    <w:rsid w:val="00DE2E42"/>
    <w:rsid w:val="00DE33B9"/>
    <w:rsid w:val="00DF73EB"/>
    <w:rsid w:val="00DF7BE1"/>
    <w:rsid w:val="00E07B7E"/>
    <w:rsid w:val="00E14776"/>
    <w:rsid w:val="00E14D48"/>
    <w:rsid w:val="00E21D2A"/>
    <w:rsid w:val="00E26C58"/>
    <w:rsid w:val="00E42CCD"/>
    <w:rsid w:val="00E465DA"/>
    <w:rsid w:val="00E54B07"/>
    <w:rsid w:val="00E6007C"/>
    <w:rsid w:val="00E61426"/>
    <w:rsid w:val="00E621A8"/>
    <w:rsid w:val="00E62B54"/>
    <w:rsid w:val="00E6741E"/>
    <w:rsid w:val="00E7033A"/>
    <w:rsid w:val="00E7344E"/>
    <w:rsid w:val="00E76F02"/>
    <w:rsid w:val="00E8181D"/>
    <w:rsid w:val="00E840A4"/>
    <w:rsid w:val="00EB3F08"/>
    <w:rsid w:val="00EB6375"/>
    <w:rsid w:val="00EB69E8"/>
    <w:rsid w:val="00EC6B8A"/>
    <w:rsid w:val="00EC7B61"/>
    <w:rsid w:val="00EC7E62"/>
    <w:rsid w:val="00ED344F"/>
    <w:rsid w:val="00ED50D5"/>
    <w:rsid w:val="00EE12B3"/>
    <w:rsid w:val="00F06838"/>
    <w:rsid w:val="00F10A18"/>
    <w:rsid w:val="00F32C2E"/>
    <w:rsid w:val="00F3412B"/>
    <w:rsid w:val="00F412F6"/>
    <w:rsid w:val="00F44450"/>
    <w:rsid w:val="00F45552"/>
    <w:rsid w:val="00F46E56"/>
    <w:rsid w:val="00F5376A"/>
    <w:rsid w:val="00F55B27"/>
    <w:rsid w:val="00F561FC"/>
    <w:rsid w:val="00F6426E"/>
    <w:rsid w:val="00F64E88"/>
    <w:rsid w:val="00F6656C"/>
    <w:rsid w:val="00F67279"/>
    <w:rsid w:val="00F71EDF"/>
    <w:rsid w:val="00F83617"/>
    <w:rsid w:val="00F93284"/>
    <w:rsid w:val="00F93B78"/>
    <w:rsid w:val="00F93ED4"/>
    <w:rsid w:val="00F967C0"/>
    <w:rsid w:val="00FA126C"/>
    <w:rsid w:val="00FA3669"/>
    <w:rsid w:val="00FA697D"/>
    <w:rsid w:val="00FD1377"/>
    <w:rsid w:val="00FE087E"/>
    <w:rsid w:val="00FE0E2C"/>
    <w:rsid w:val="00FE206D"/>
    <w:rsid w:val="00FF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B8B4C"/>
  <w15:docId w15:val="{E8AD77A2-67A4-B74B-9235-BB3496D1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42"/>
    <w:rPr>
      <w:sz w:val="24"/>
      <w:szCs w:val="24"/>
      <w:lang w:val="en-CA"/>
    </w:rPr>
  </w:style>
  <w:style w:type="paragraph" w:styleId="Heading1">
    <w:name w:val="heading 1"/>
    <w:basedOn w:val="Normal"/>
    <w:next w:val="Heading2"/>
    <w:link w:val="Heading1Char"/>
    <w:qFormat/>
    <w:rsid w:val="00384497"/>
    <w:pPr>
      <w:keepNext/>
      <w:numPr>
        <w:numId w:val="5"/>
      </w:numPr>
      <w:spacing w:after="240"/>
      <w:jc w:val="center"/>
      <w:outlineLvl w:val="0"/>
    </w:pPr>
    <w:rPr>
      <w:rFonts w:ascii="Arial" w:hAnsi="Arial" w:cs="Arial"/>
      <w:b/>
      <w:caps/>
      <w:sz w:val="22"/>
      <w:lang w:eastAsia="en-CA"/>
    </w:rPr>
  </w:style>
  <w:style w:type="paragraph" w:styleId="Heading2">
    <w:name w:val="heading 2"/>
    <w:basedOn w:val="Heading1"/>
    <w:link w:val="Heading2Char"/>
    <w:qFormat/>
    <w:rsid w:val="00384497"/>
    <w:pPr>
      <w:keepNext w:val="0"/>
      <w:numPr>
        <w:ilvl w:val="1"/>
      </w:numPr>
      <w:jc w:val="both"/>
      <w:outlineLvl w:val="1"/>
    </w:pPr>
    <w:rPr>
      <w:b w:val="0"/>
      <w:caps w:val="0"/>
    </w:rPr>
  </w:style>
  <w:style w:type="paragraph" w:styleId="Heading3">
    <w:name w:val="heading 3"/>
    <w:basedOn w:val="Heading2"/>
    <w:link w:val="Heading3Char"/>
    <w:qFormat/>
    <w:rsid w:val="00384497"/>
    <w:pPr>
      <w:numPr>
        <w:ilvl w:val="2"/>
      </w:numPr>
      <w:outlineLvl w:val="2"/>
    </w:pPr>
  </w:style>
  <w:style w:type="paragraph" w:styleId="Heading4">
    <w:name w:val="heading 4"/>
    <w:basedOn w:val="Heading3"/>
    <w:link w:val="Heading4Char"/>
    <w:qFormat/>
    <w:rsid w:val="00384497"/>
    <w:pPr>
      <w:numPr>
        <w:ilvl w:val="3"/>
      </w:numPr>
      <w:jc w:val="left"/>
      <w:outlineLvl w:val="3"/>
    </w:pPr>
  </w:style>
  <w:style w:type="paragraph" w:styleId="Heading5">
    <w:name w:val="heading 5"/>
    <w:basedOn w:val="Heading4"/>
    <w:link w:val="Heading5Char"/>
    <w:unhideWhenUsed/>
    <w:qFormat/>
    <w:rsid w:val="00384497"/>
    <w:pPr>
      <w:numPr>
        <w:ilvl w:val="4"/>
      </w:numPr>
      <w:jc w:val="both"/>
      <w:outlineLvl w:val="4"/>
    </w:pPr>
  </w:style>
  <w:style w:type="paragraph" w:styleId="Heading6">
    <w:name w:val="heading 6"/>
    <w:basedOn w:val="Heading5"/>
    <w:link w:val="Heading6Char"/>
    <w:unhideWhenUsed/>
    <w:qFormat/>
    <w:rsid w:val="00384497"/>
    <w:pPr>
      <w:numPr>
        <w:ilvl w:val="5"/>
      </w:numPr>
      <w:outlineLvl w:val="5"/>
    </w:pPr>
  </w:style>
  <w:style w:type="paragraph" w:styleId="Heading7">
    <w:name w:val="heading 7"/>
    <w:basedOn w:val="Heading6"/>
    <w:link w:val="Heading7Char"/>
    <w:unhideWhenUsed/>
    <w:qFormat/>
    <w:rsid w:val="00384497"/>
    <w:pPr>
      <w:numPr>
        <w:ilvl w:val="6"/>
      </w:numPr>
      <w:outlineLvl w:val="6"/>
    </w:pPr>
  </w:style>
  <w:style w:type="paragraph" w:styleId="Heading8">
    <w:name w:val="heading 8"/>
    <w:basedOn w:val="Heading7"/>
    <w:link w:val="Heading8Char"/>
    <w:unhideWhenUsed/>
    <w:qFormat/>
    <w:rsid w:val="00384497"/>
    <w:pPr>
      <w:numPr>
        <w:ilvl w:val="7"/>
      </w:numPr>
      <w:outlineLvl w:val="7"/>
    </w:pPr>
  </w:style>
  <w:style w:type="paragraph" w:styleId="Heading9">
    <w:name w:val="heading 9"/>
    <w:basedOn w:val="Heading8"/>
    <w:link w:val="Heading9Char"/>
    <w:unhideWhenUsed/>
    <w:qFormat/>
    <w:rsid w:val="0038449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lockText"/>
    <w:rsid w:val="00484BBF"/>
    <w:pPr>
      <w:tabs>
        <w:tab w:val="left" w:pos="0"/>
      </w:tabs>
    </w:pPr>
  </w:style>
  <w:style w:type="paragraph" w:customStyle="1" w:styleId="Style2">
    <w:name w:val="Style2"/>
    <w:basedOn w:val="Normal"/>
    <w:rsid w:val="00484BBF"/>
    <w:pPr>
      <w:tabs>
        <w:tab w:val="left" w:pos="0"/>
      </w:tabs>
      <w:jc w:val="both"/>
    </w:pPr>
  </w:style>
  <w:style w:type="paragraph" w:styleId="BlockText">
    <w:name w:val="Block Text"/>
    <w:basedOn w:val="Normal"/>
    <w:rsid w:val="00484BBF"/>
    <w:pPr>
      <w:spacing w:after="120"/>
      <w:ind w:left="1440" w:right="1440"/>
    </w:pPr>
  </w:style>
  <w:style w:type="paragraph" w:styleId="Header">
    <w:name w:val="header"/>
    <w:basedOn w:val="Normal"/>
    <w:rsid w:val="002579B7"/>
    <w:pPr>
      <w:tabs>
        <w:tab w:val="center" w:pos="4320"/>
        <w:tab w:val="right" w:pos="8640"/>
      </w:tabs>
    </w:pPr>
  </w:style>
  <w:style w:type="paragraph" w:styleId="Footer">
    <w:name w:val="footer"/>
    <w:basedOn w:val="Normal"/>
    <w:rsid w:val="002579B7"/>
    <w:pPr>
      <w:tabs>
        <w:tab w:val="center" w:pos="4320"/>
        <w:tab w:val="right" w:pos="8640"/>
      </w:tabs>
    </w:pPr>
  </w:style>
  <w:style w:type="character" w:styleId="PageNumber">
    <w:name w:val="page number"/>
    <w:basedOn w:val="DefaultParagraphFont"/>
    <w:rsid w:val="002579B7"/>
  </w:style>
  <w:style w:type="paragraph" w:customStyle="1" w:styleId="CharChar1">
    <w:name w:val="Char Char1"/>
    <w:basedOn w:val="Normal"/>
    <w:rsid w:val="00193CA7"/>
    <w:pPr>
      <w:spacing w:after="160" w:line="240" w:lineRule="exact"/>
    </w:pPr>
    <w:rPr>
      <w:rFonts w:ascii="Arial" w:hAnsi="Arial"/>
      <w:sz w:val="20"/>
    </w:rPr>
  </w:style>
  <w:style w:type="paragraph" w:styleId="BodyTextIndent">
    <w:name w:val="Body Text Indent"/>
    <w:basedOn w:val="Normal"/>
    <w:rsid w:val="00193CA7"/>
    <w:pPr>
      <w:autoSpaceDE w:val="0"/>
      <w:autoSpaceDN w:val="0"/>
      <w:adjustRightInd w:val="0"/>
      <w:ind w:left="720" w:hanging="1080"/>
      <w:jc w:val="both"/>
    </w:pPr>
  </w:style>
  <w:style w:type="paragraph" w:styleId="BodyTextIndent3">
    <w:name w:val="Body Text Indent 3"/>
    <w:basedOn w:val="Normal"/>
    <w:rsid w:val="00193CA7"/>
    <w:pPr>
      <w:autoSpaceDE w:val="0"/>
      <w:autoSpaceDN w:val="0"/>
      <w:adjustRightInd w:val="0"/>
      <w:ind w:left="360" w:hanging="720"/>
      <w:jc w:val="both"/>
    </w:pPr>
  </w:style>
  <w:style w:type="paragraph" w:customStyle="1" w:styleId="MTLN1">
    <w:name w:val="MTLN1"/>
    <w:basedOn w:val="Normal"/>
    <w:next w:val="MTLN2"/>
    <w:rsid w:val="00193CA7"/>
    <w:pPr>
      <w:keepNext/>
      <w:numPr>
        <w:numId w:val="1"/>
      </w:numPr>
      <w:autoSpaceDE w:val="0"/>
      <w:autoSpaceDN w:val="0"/>
      <w:adjustRightInd w:val="0"/>
      <w:spacing w:before="240" w:after="240"/>
      <w:outlineLvl w:val="0"/>
    </w:pPr>
    <w:rPr>
      <w:rFonts w:ascii="Times New Roman Bold" w:hAnsi="Times New Roman Bold" w:cs="Times New Roman Bold"/>
      <w:b/>
      <w:bCs/>
      <w:caps/>
      <w:u w:val="single"/>
    </w:rPr>
  </w:style>
  <w:style w:type="paragraph" w:customStyle="1" w:styleId="MTLN2">
    <w:name w:val="MTLN2"/>
    <w:basedOn w:val="Normal"/>
    <w:rsid w:val="00193CA7"/>
    <w:pPr>
      <w:numPr>
        <w:ilvl w:val="1"/>
        <w:numId w:val="1"/>
      </w:numPr>
      <w:tabs>
        <w:tab w:val="left" w:pos="720"/>
      </w:tabs>
      <w:autoSpaceDE w:val="0"/>
      <w:autoSpaceDN w:val="0"/>
      <w:adjustRightInd w:val="0"/>
      <w:spacing w:before="240" w:after="240"/>
    </w:pPr>
    <w:rPr>
      <w:rFonts w:ascii="Times New Roman Bold" w:hAnsi="Times New Roman Bold" w:cs="Times New Roman Bold"/>
      <w:b/>
      <w:bCs/>
      <w:caps/>
      <w:u w:val="single"/>
    </w:rPr>
  </w:style>
  <w:style w:type="paragraph" w:customStyle="1" w:styleId="MTLN3">
    <w:name w:val="MTLN3"/>
    <w:basedOn w:val="Normal"/>
    <w:rsid w:val="00193CA7"/>
    <w:pPr>
      <w:numPr>
        <w:ilvl w:val="2"/>
        <w:numId w:val="1"/>
      </w:numPr>
      <w:autoSpaceDE w:val="0"/>
      <w:autoSpaceDN w:val="0"/>
      <w:adjustRightInd w:val="0"/>
      <w:spacing w:after="240"/>
      <w:ind w:left="720"/>
      <w:jc w:val="both"/>
    </w:pPr>
  </w:style>
  <w:style w:type="paragraph" w:customStyle="1" w:styleId="MTLN5">
    <w:name w:val="MTLN5"/>
    <w:basedOn w:val="Normal"/>
    <w:rsid w:val="00193CA7"/>
    <w:pPr>
      <w:numPr>
        <w:ilvl w:val="4"/>
        <w:numId w:val="1"/>
      </w:numPr>
      <w:autoSpaceDE w:val="0"/>
      <w:autoSpaceDN w:val="0"/>
      <w:adjustRightInd w:val="0"/>
      <w:spacing w:after="240"/>
      <w:jc w:val="both"/>
    </w:pPr>
  </w:style>
  <w:style w:type="paragraph" w:customStyle="1" w:styleId="MTLN6">
    <w:name w:val="MTLN6"/>
    <w:basedOn w:val="Normal"/>
    <w:rsid w:val="00193CA7"/>
    <w:pPr>
      <w:numPr>
        <w:ilvl w:val="5"/>
        <w:numId w:val="1"/>
      </w:numPr>
      <w:autoSpaceDE w:val="0"/>
      <w:autoSpaceDN w:val="0"/>
      <w:adjustRightInd w:val="0"/>
      <w:spacing w:after="240"/>
    </w:pPr>
  </w:style>
  <w:style w:type="paragraph" w:customStyle="1" w:styleId="MTLN7">
    <w:name w:val="MTLN7"/>
    <w:basedOn w:val="Normal"/>
    <w:rsid w:val="00193CA7"/>
    <w:pPr>
      <w:numPr>
        <w:ilvl w:val="6"/>
        <w:numId w:val="1"/>
      </w:numPr>
      <w:autoSpaceDE w:val="0"/>
      <w:autoSpaceDN w:val="0"/>
      <w:adjustRightInd w:val="0"/>
      <w:spacing w:after="240"/>
    </w:pPr>
  </w:style>
  <w:style w:type="paragraph" w:customStyle="1" w:styleId="MTLN8">
    <w:name w:val="MTLN8"/>
    <w:basedOn w:val="Normal"/>
    <w:rsid w:val="00193CA7"/>
    <w:pPr>
      <w:numPr>
        <w:ilvl w:val="7"/>
        <w:numId w:val="1"/>
      </w:numPr>
      <w:autoSpaceDE w:val="0"/>
      <w:autoSpaceDN w:val="0"/>
      <w:adjustRightInd w:val="0"/>
      <w:spacing w:after="240"/>
    </w:pPr>
  </w:style>
  <w:style w:type="paragraph" w:customStyle="1" w:styleId="MTLN9">
    <w:name w:val="MTLN9"/>
    <w:basedOn w:val="Normal"/>
    <w:rsid w:val="00193CA7"/>
    <w:pPr>
      <w:numPr>
        <w:ilvl w:val="8"/>
        <w:numId w:val="1"/>
      </w:numPr>
      <w:autoSpaceDE w:val="0"/>
      <w:autoSpaceDN w:val="0"/>
      <w:adjustRightInd w:val="0"/>
      <w:spacing w:after="240"/>
    </w:pPr>
  </w:style>
  <w:style w:type="paragraph" w:customStyle="1" w:styleId="MTBody">
    <w:name w:val="MTBody"/>
    <w:basedOn w:val="Normal"/>
    <w:rsid w:val="00193CA7"/>
    <w:pPr>
      <w:autoSpaceDE w:val="0"/>
      <w:autoSpaceDN w:val="0"/>
      <w:adjustRightInd w:val="0"/>
      <w:spacing w:after="240"/>
      <w:jc w:val="both"/>
    </w:pPr>
  </w:style>
  <w:style w:type="character" w:customStyle="1" w:styleId="DeltaViewInsertion">
    <w:name w:val="DeltaView Insertion"/>
    <w:rsid w:val="00193CA7"/>
    <w:rPr>
      <w:color w:val="0000FF"/>
      <w:spacing w:val="0"/>
      <w:u w:val="double"/>
    </w:rPr>
  </w:style>
  <w:style w:type="paragraph" w:styleId="BalloonText">
    <w:name w:val="Balloon Text"/>
    <w:basedOn w:val="Normal"/>
    <w:semiHidden/>
    <w:rsid w:val="007554B9"/>
    <w:rPr>
      <w:rFonts w:ascii="Lucida Grande" w:hAnsi="Lucida Grande"/>
      <w:sz w:val="18"/>
      <w:szCs w:val="18"/>
    </w:rPr>
  </w:style>
  <w:style w:type="paragraph" w:styleId="ListParagraph">
    <w:name w:val="List Paragraph"/>
    <w:basedOn w:val="Normal"/>
    <w:uiPriority w:val="34"/>
    <w:qFormat/>
    <w:rsid w:val="00F3412B"/>
    <w:pPr>
      <w:ind w:left="720"/>
      <w:contextualSpacing/>
    </w:pPr>
  </w:style>
  <w:style w:type="paragraph" w:customStyle="1" w:styleId="Standard1L1">
    <w:name w:val="Standard1_L1"/>
    <w:basedOn w:val="Normal"/>
    <w:rsid w:val="00E465DA"/>
    <w:pPr>
      <w:numPr>
        <w:numId w:val="3"/>
      </w:numPr>
      <w:spacing w:after="240"/>
      <w:jc w:val="both"/>
      <w:outlineLvl w:val="0"/>
    </w:pPr>
    <w:rPr>
      <w:rFonts w:eastAsia="Calibri"/>
      <w:lang w:eastAsia="en-CA" w:bidi="en-US"/>
    </w:rPr>
  </w:style>
  <w:style w:type="paragraph" w:customStyle="1" w:styleId="Standard1L2">
    <w:name w:val="Standard1_L2"/>
    <w:basedOn w:val="Standard1L1"/>
    <w:rsid w:val="00E465DA"/>
    <w:pPr>
      <w:numPr>
        <w:ilvl w:val="1"/>
      </w:numPr>
      <w:tabs>
        <w:tab w:val="clear" w:pos="6816"/>
        <w:tab w:val="num" w:pos="1440"/>
      </w:tabs>
      <w:ind w:left="1440"/>
      <w:outlineLvl w:val="1"/>
    </w:pPr>
  </w:style>
  <w:style w:type="paragraph" w:customStyle="1" w:styleId="Standard1L3">
    <w:name w:val="Standard1_L3"/>
    <w:basedOn w:val="Standard1L2"/>
    <w:link w:val="Standard1L3Char"/>
    <w:rsid w:val="00E465DA"/>
    <w:pPr>
      <w:numPr>
        <w:ilvl w:val="2"/>
      </w:numPr>
      <w:outlineLvl w:val="2"/>
    </w:pPr>
  </w:style>
  <w:style w:type="paragraph" w:customStyle="1" w:styleId="Standard1L4">
    <w:name w:val="Standard1_L4"/>
    <w:basedOn w:val="Standard1L3"/>
    <w:rsid w:val="00E465DA"/>
    <w:pPr>
      <w:numPr>
        <w:ilvl w:val="3"/>
      </w:numPr>
      <w:outlineLvl w:val="3"/>
    </w:pPr>
  </w:style>
  <w:style w:type="paragraph" w:customStyle="1" w:styleId="Standard1L5">
    <w:name w:val="Standard1_L5"/>
    <w:basedOn w:val="Standard1L4"/>
    <w:rsid w:val="00E465DA"/>
    <w:pPr>
      <w:numPr>
        <w:ilvl w:val="4"/>
      </w:numPr>
      <w:outlineLvl w:val="4"/>
    </w:pPr>
  </w:style>
  <w:style w:type="paragraph" w:customStyle="1" w:styleId="Standard1L6">
    <w:name w:val="Standard1_L6"/>
    <w:basedOn w:val="Standard1L5"/>
    <w:rsid w:val="00E465DA"/>
    <w:pPr>
      <w:numPr>
        <w:ilvl w:val="5"/>
      </w:numPr>
      <w:outlineLvl w:val="5"/>
    </w:pPr>
  </w:style>
  <w:style w:type="paragraph" w:customStyle="1" w:styleId="Standard1L7">
    <w:name w:val="Standard1_L7"/>
    <w:basedOn w:val="Standard1L6"/>
    <w:rsid w:val="00E465DA"/>
    <w:pPr>
      <w:numPr>
        <w:ilvl w:val="6"/>
      </w:numPr>
      <w:outlineLvl w:val="6"/>
    </w:pPr>
  </w:style>
  <w:style w:type="paragraph" w:customStyle="1" w:styleId="Standard1L8">
    <w:name w:val="Standard1_L8"/>
    <w:basedOn w:val="Standard1L7"/>
    <w:rsid w:val="00E465DA"/>
    <w:pPr>
      <w:numPr>
        <w:ilvl w:val="7"/>
      </w:numPr>
      <w:outlineLvl w:val="7"/>
    </w:pPr>
  </w:style>
  <w:style w:type="paragraph" w:customStyle="1" w:styleId="Standard1L9">
    <w:name w:val="Standard1_L9"/>
    <w:basedOn w:val="Standard1L8"/>
    <w:rsid w:val="00E465DA"/>
    <w:pPr>
      <w:numPr>
        <w:ilvl w:val="8"/>
      </w:numPr>
      <w:outlineLvl w:val="8"/>
    </w:pPr>
  </w:style>
  <w:style w:type="paragraph" w:customStyle="1" w:styleId="MT1">
    <w:name w:val="MT1"/>
    <w:basedOn w:val="Normal"/>
    <w:rsid w:val="00E465DA"/>
    <w:pPr>
      <w:numPr>
        <w:numId w:val="4"/>
      </w:numPr>
      <w:spacing w:after="240"/>
      <w:outlineLvl w:val="0"/>
    </w:pPr>
  </w:style>
  <w:style w:type="paragraph" w:customStyle="1" w:styleId="MT2">
    <w:name w:val="MT2"/>
    <w:basedOn w:val="Normal"/>
    <w:link w:val="MT2Char"/>
    <w:rsid w:val="00E465DA"/>
    <w:pPr>
      <w:numPr>
        <w:ilvl w:val="1"/>
        <w:numId w:val="4"/>
      </w:numPr>
      <w:spacing w:after="240"/>
      <w:outlineLvl w:val="1"/>
    </w:pPr>
  </w:style>
  <w:style w:type="paragraph" w:customStyle="1" w:styleId="MT3">
    <w:name w:val="MT3"/>
    <w:basedOn w:val="Normal"/>
    <w:rsid w:val="00E465DA"/>
    <w:pPr>
      <w:numPr>
        <w:ilvl w:val="2"/>
        <w:numId w:val="4"/>
      </w:numPr>
      <w:spacing w:after="240"/>
    </w:pPr>
  </w:style>
  <w:style w:type="paragraph" w:customStyle="1" w:styleId="MT4">
    <w:name w:val="MT4"/>
    <w:basedOn w:val="Normal"/>
    <w:rsid w:val="00E465DA"/>
    <w:pPr>
      <w:numPr>
        <w:ilvl w:val="3"/>
        <w:numId w:val="4"/>
      </w:numPr>
      <w:spacing w:after="240"/>
    </w:pPr>
  </w:style>
  <w:style w:type="paragraph" w:customStyle="1" w:styleId="MT5">
    <w:name w:val="MT5"/>
    <w:basedOn w:val="Normal"/>
    <w:rsid w:val="00E465DA"/>
    <w:pPr>
      <w:numPr>
        <w:ilvl w:val="4"/>
        <w:numId w:val="4"/>
      </w:numPr>
      <w:spacing w:after="240"/>
    </w:pPr>
  </w:style>
  <w:style w:type="paragraph" w:customStyle="1" w:styleId="MT6">
    <w:name w:val="MT6"/>
    <w:basedOn w:val="Normal"/>
    <w:rsid w:val="00E465DA"/>
    <w:pPr>
      <w:numPr>
        <w:ilvl w:val="5"/>
        <w:numId w:val="4"/>
      </w:numPr>
      <w:spacing w:after="240"/>
    </w:pPr>
  </w:style>
  <w:style w:type="paragraph" w:customStyle="1" w:styleId="MT7">
    <w:name w:val="MT7"/>
    <w:basedOn w:val="Normal"/>
    <w:rsid w:val="00E465DA"/>
    <w:pPr>
      <w:numPr>
        <w:ilvl w:val="6"/>
        <w:numId w:val="4"/>
      </w:numPr>
      <w:spacing w:after="240"/>
    </w:pPr>
  </w:style>
  <w:style w:type="paragraph" w:customStyle="1" w:styleId="MT8">
    <w:name w:val="MT8"/>
    <w:basedOn w:val="Normal"/>
    <w:rsid w:val="00E465DA"/>
    <w:pPr>
      <w:numPr>
        <w:ilvl w:val="7"/>
        <w:numId w:val="4"/>
      </w:numPr>
      <w:spacing w:after="240"/>
    </w:pPr>
  </w:style>
  <w:style w:type="paragraph" w:customStyle="1" w:styleId="MT9">
    <w:name w:val="MT9"/>
    <w:basedOn w:val="Normal"/>
    <w:rsid w:val="00E465DA"/>
    <w:pPr>
      <w:numPr>
        <w:ilvl w:val="8"/>
        <w:numId w:val="4"/>
      </w:numPr>
      <w:spacing w:after="240"/>
    </w:pPr>
  </w:style>
  <w:style w:type="character" w:customStyle="1" w:styleId="MT2Char">
    <w:name w:val="MT2 Char"/>
    <w:basedOn w:val="DefaultParagraphFont"/>
    <w:link w:val="MT2"/>
    <w:rsid w:val="00E465DA"/>
    <w:rPr>
      <w:sz w:val="24"/>
      <w:szCs w:val="24"/>
      <w:lang w:val="en-CA"/>
    </w:rPr>
  </w:style>
  <w:style w:type="character" w:customStyle="1" w:styleId="Heading1Char">
    <w:name w:val="Heading 1 Char"/>
    <w:basedOn w:val="DefaultParagraphFont"/>
    <w:link w:val="Heading1"/>
    <w:rsid w:val="00384497"/>
    <w:rPr>
      <w:rFonts w:ascii="Arial" w:hAnsi="Arial" w:cs="Arial"/>
      <w:b/>
      <w:caps/>
      <w:sz w:val="22"/>
      <w:szCs w:val="24"/>
      <w:lang w:val="en-CA" w:eastAsia="en-CA"/>
    </w:rPr>
  </w:style>
  <w:style w:type="character" w:customStyle="1" w:styleId="Heading2Char">
    <w:name w:val="Heading 2 Char"/>
    <w:basedOn w:val="DefaultParagraphFont"/>
    <w:link w:val="Heading2"/>
    <w:rsid w:val="00384497"/>
    <w:rPr>
      <w:rFonts w:ascii="Arial" w:hAnsi="Arial" w:cs="Arial"/>
      <w:sz w:val="22"/>
      <w:szCs w:val="24"/>
      <w:lang w:val="en-CA" w:eastAsia="en-CA"/>
    </w:rPr>
  </w:style>
  <w:style w:type="character" w:customStyle="1" w:styleId="Heading3Char">
    <w:name w:val="Heading 3 Char"/>
    <w:basedOn w:val="DefaultParagraphFont"/>
    <w:link w:val="Heading3"/>
    <w:rsid w:val="00384497"/>
    <w:rPr>
      <w:rFonts w:ascii="Arial" w:hAnsi="Arial" w:cs="Arial"/>
      <w:sz w:val="22"/>
      <w:szCs w:val="24"/>
      <w:lang w:val="en-CA" w:eastAsia="en-CA"/>
    </w:rPr>
  </w:style>
  <w:style w:type="character" w:customStyle="1" w:styleId="Heading4Char">
    <w:name w:val="Heading 4 Char"/>
    <w:basedOn w:val="DefaultParagraphFont"/>
    <w:link w:val="Heading4"/>
    <w:rsid w:val="00384497"/>
    <w:rPr>
      <w:rFonts w:ascii="Arial" w:hAnsi="Arial" w:cs="Arial"/>
      <w:sz w:val="22"/>
      <w:szCs w:val="24"/>
      <w:lang w:val="en-CA" w:eastAsia="en-CA"/>
    </w:rPr>
  </w:style>
  <w:style w:type="character" w:customStyle="1" w:styleId="Heading5Char">
    <w:name w:val="Heading 5 Char"/>
    <w:basedOn w:val="DefaultParagraphFont"/>
    <w:link w:val="Heading5"/>
    <w:rsid w:val="00384497"/>
    <w:rPr>
      <w:rFonts w:ascii="Arial" w:hAnsi="Arial" w:cs="Arial"/>
      <w:sz w:val="22"/>
      <w:szCs w:val="24"/>
      <w:lang w:val="en-CA" w:eastAsia="en-CA"/>
    </w:rPr>
  </w:style>
  <w:style w:type="character" w:customStyle="1" w:styleId="Heading6Char">
    <w:name w:val="Heading 6 Char"/>
    <w:basedOn w:val="DefaultParagraphFont"/>
    <w:link w:val="Heading6"/>
    <w:rsid w:val="00384497"/>
    <w:rPr>
      <w:rFonts w:ascii="Arial" w:hAnsi="Arial" w:cs="Arial"/>
      <w:sz w:val="22"/>
      <w:szCs w:val="24"/>
      <w:lang w:val="en-CA" w:eastAsia="en-CA"/>
    </w:rPr>
  </w:style>
  <w:style w:type="character" w:customStyle="1" w:styleId="Heading7Char">
    <w:name w:val="Heading 7 Char"/>
    <w:basedOn w:val="DefaultParagraphFont"/>
    <w:link w:val="Heading7"/>
    <w:rsid w:val="00384497"/>
    <w:rPr>
      <w:rFonts w:ascii="Arial" w:hAnsi="Arial" w:cs="Arial"/>
      <w:sz w:val="22"/>
      <w:szCs w:val="24"/>
      <w:lang w:val="en-CA" w:eastAsia="en-CA"/>
    </w:rPr>
  </w:style>
  <w:style w:type="character" w:customStyle="1" w:styleId="Heading8Char">
    <w:name w:val="Heading 8 Char"/>
    <w:basedOn w:val="DefaultParagraphFont"/>
    <w:link w:val="Heading8"/>
    <w:rsid w:val="00384497"/>
    <w:rPr>
      <w:rFonts w:ascii="Arial" w:hAnsi="Arial" w:cs="Arial"/>
      <w:sz w:val="22"/>
      <w:szCs w:val="24"/>
      <w:lang w:val="en-CA" w:eastAsia="en-CA"/>
    </w:rPr>
  </w:style>
  <w:style w:type="character" w:customStyle="1" w:styleId="Heading9Char">
    <w:name w:val="Heading 9 Char"/>
    <w:basedOn w:val="DefaultParagraphFont"/>
    <w:link w:val="Heading9"/>
    <w:rsid w:val="00384497"/>
    <w:rPr>
      <w:rFonts w:ascii="Arial" w:hAnsi="Arial" w:cs="Arial"/>
      <w:sz w:val="22"/>
      <w:szCs w:val="24"/>
      <w:lang w:val="en-CA" w:eastAsia="en-CA"/>
    </w:rPr>
  </w:style>
  <w:style w:type="table" w:styleId="TableGrid">
    <w:name w:val="Table Grid"/>
    <w:basedOn w:val="TableNormal"/>
    <w:uiPriority w:val="59"/>
    <w:rsid w:val="00FE206D"/>
    <w:rPr>
      <w:rFonts w:asciiTheme="minorHAnsi" w:eastAsiaTheme="minorEastAsia"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1L3Char">
    <w:name w:val="Standard1_L3 Char"/>
    <w:basedOn w:val="DefaultParagraphFont"/>
    <w:link w:val="Standard1L3"/>
    <w:rsid w:val="005F3EF5"/>
    <w:rPr>
      <w:rFonts w:eastAsia="Calibri"/>
      <w:sz w:val="24"/>
      <w:szCs w:val="24"/>
      <w:lang w:val="en-CA" w:eastAsia="en-CA" w:bidi="en-US"/>
    </w:rPr>
  </w:style>
  <w:style w:type="character" w:styleId="CommentReference">
    <w:name w:val="annotation reference"/>
    <w:basedOn w:val="DefaultParagraphFont"/>
    <w:uiPriority w:val="99"/>
    <w:semiHidden/>
    <w:unhideWhenUsed/>
    <w:rsid w:val="00FF1D4D"/>
    <w:rPr>
      <w:sz w:val="16"/>
      <w:szCs w:val="16"/>
    </w:rPr>
  </w:style>
  <w:style w:type="paragraph" w:styleId="CommentText">
    <w:name w:val="annotation text"/>
    <w:basedOn w:val="Normal"/>
    <w:link w:val="CommentTextChar"/>
    <w:uiPriority w:val="99"/>
    <w:semiHidden/>
    <w:unhideWhenUsed/>
    <w:rsid w:val="00FF1D4D"/>
    <w:rPr>
      <w:sz w:val="20"/>
    </w:rPr>
  </w:style>
  <w:style w:type="character" w:customStyle="1" w:styleId="CommentTextChar">
    <w:name w:val="Comment Text Char"/>
    <w:basedOn w:val="DefaultParagraphFont"/>
    <w:link w:val="CommentText"/>
    <w:uiPriority w:val="99"/>
    <w:semiHidden/>
    <w:rsid w:val="00FF1D4D"/>
  </w:style>
  <w:style w:type="paragraph" w:styleId="CommentSubject">
    <w:name w:val="annotation subject"/>
    <w:basedOn w:val="CommentText"/>
    <w:next w:val="CommentText"/>
    <w:link w:val="CommentSubjectChar"/>
    <w:uiPriority w:val="99"/>
    <w:semiHidden/>
    <w:unhideWhenUsed/>
    <w:rsid w:val="00FF1D4D"/>
    <w:rPr>
      <w:b/>
      <w:bCs/>
    </w:rPr>
  </w:style>
  <w:style w:type="character" w:customStyle="1" w:styleId="CommentSubjectChar">
    <w:name w:val="Comment Subject Char"/>
    <w:basedOn w:val="CommentTextChar"/>
    <w:link w:val="CommentSubject"/>
    <w:uiPriority w:val="99"/>
    <w:semiHidden/>
    <w:rsid w:val="00FF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500">
      <w:bodyDiv w:val="1"/>
      <w:marLeft w:val="0"/>
      <w:marRight w:val="0"/>
      <w:marTop w:val="0"/>
      <w:marBottom w:val="0"/>
      <w:divBdr>
        <w:top w:val="none" w:sz="0" w:space="0" w:color="auto"/>
        <w:left w:val="none" w:sz="0" w:space="0" w:color="auto"/>
        <w:bottom w:val="none" w:sz="0" w:space="0" w:color="auto"/>
        <w:right w:val="none" w:sz="0" w:space="0" w:color="auto"/>
      </w:divBdr>
    </w:div>
    <w:div w:id="215361251">
      <w:bodyDiv w:val="1"/>
      <w:marLeft w:val="0"/>
      <w:marRight w:val="0"/>
      <w:marTop w:val="0"/>
      <w:marBottom w:val="0"/>
      <w:divBdr>
        <w:top w:val="none" w:sz="0" w:space="0" w:color="auto"/>
        <w:left w:val="none" w:sz="0" w:space="0" w:color="auto"/>
        <w:bottom w:val="none" w:sz="0" w:space="0" w:color="auto"/>
        <w:right w:val="none" w:sz="0" w:space="0" w:color="auto"/>
      </w:divBdr>
    </w:div>
    <w:div w:id="448545404">
      <w:bodyDiv w:val="1"/>
      <w:marLeft w:val="0"/>
      <w:marRight w:val="0"/>
      <w:marTop w:val="0"/>
      <w:marBottom w:val="0"/>
      <w:divBdr>
        <w:top w:val="none" w:sz="0" w:space="0" w:color="auto"/>
        <w:left w:val="none" w:sz="0" w:space="0" w:color="auto"/>
        <w:bottom w:val="none" w:sz="0" w:space="0" w:color="auto"/>
        <w:right w:val="none" w:sz="0" w:space="0" w:color="auto"/>
      </w:divBdr>
    </w:div>
    <w:div w:id="631710007">
      <w:bodyDiv w:val="1"/>
      <w:marLeft w:val="0"/>
      <w:marRight w:val="0"/>
      <w:marTop w:val="0"/>
      <w:marBottom w:val="0"/>
      <w:divBdr>
        <w:top w:val="none" w:sz="0" w:space="0" w:color="auto"/>
        <w:left w:val="none" w:sz="0" w:space="0" w:color="auto"/>
        <w:bottom w:val="none" w:sz="0" w:space="0" w:color="auto"/>
        <w:right w:val="none" w:sz="0" w:space="0" w:color="auto"/>
      </w:divBdr>
    </w:div>
    <w:div w:id="707492460">
      <w:bodyDiv w:val="1"/>
      <w:marLeft w:val="0"/>
      <w:marRight w:val="0"/>
      <w:marTop w:val="0"/>
      <w:marBottom w:val="0"/>
      <w:divBdr>
        <w:top w:val="none" w:sz="0" w:space="0" w:color="auto"/>
        <w:left w:val="none" w:sz="0" w:space="0" w:color="auto"/>
        <w:bottom w:val="none" w:sz="0" w:space="0" w:color="auto"/>
        <w:right w:val="none" w:sz="0" w:space="0" w:color="auto"/>
      </w:divBdr>
    </w:div>
    <w:div w:id="907155130">
      <w:bodyDiv w:val="1"/>
      <w:marLeft w:val="0"/>
      <w:marRight w:val="0"/>
      <w:marTop w:val="0"/>
      <w:marBottom w:val="0"/>
      <w:divBdr>
        <w:top w:val="none" w:sz="0" w:space="0" w:color="auto"/>
        <w:left w:val="none" w:sz="0" w:space="0" w:color="auto"/>
        <w:bottom w:val="none" w:sz="0" w:space="0" w:color="auto"/>
        <w:right w:val="none" w:sz="0" w:space="0" w:color="auto"/>
      </w:divBdr>
    </w:div>
    <w:div w:id="1164586870">
      <w:bodyDiv w:val="1"/>
      <w:marLeft w:val="0"/>
      <w:marRight w:val="0"/>
      <w:marTop w:val="0"/>
      <w:marBottom w:val="0"/>
      <w:divBdr>
        <w:top w:val="none" w:sz="0" w:space="0" w:color="auto"/>
        <w:left w:val="none" w:sz="0" w:space="0" w:color="auto"/>
        <w:bottom w:val="none" w:sz="0" w:space="0" w:color="auto"/>
        <w:right w:val="none" w:sz="0" w:space="0" w:color="auto"/>
      </w:divBdr>
    </w:div>
    <w:div w:id="1236429307">
      <w:bodyDiv w:val="1"/>
      <w:marLeft w:val="0"/>
      <w:marRight w:val="0"/>
      <w:marTop w:val="0"/>
      <w:marBottom w:val="0"/>
      <w:divBdr>
        <w:top w:val="none" w:sz="0" w:space="0" w:color="auto"/>
        <w:left w:val="none" w:sz="0" w:space="0" w:color="auto"/>
        <w:bottom w:val="none" w:sz="0" w:space="0" w:color="auto"/>
        <w:right w:val="none" w:sz="0" w:space="0" w:color="auto"/>
      </w:divBdr>
    </w:div>
    <w:div w:id="1390689680">
      <w:bodyDiv w:val="1"/>
      <w:marLeft w:val="0"/>
      <w:marRight w:val="0"/>
      <w:marTop w:val="0"/>
      <w:marBottom w:val="0"/>
      <w:divBdr>
        <w:top w:val="none" w:sz="0" w:space="0" w:color="auto"/>
        <w:left w:val="none" w:sz="0" w:space="0" w:color="auto"/>
        <w:bottom w:val="none" w:sz="0" w:space="0" w:color="auto"/>
        <w:right w:val="none" w:sz="0" w:space="0" w:color="auto"/>
      </w:divBdr>
    </w:div>
    <w:div w:id="1431199434">
      <w:bodyDiv w:val="1"/>
      <w:marLeft w:val="0"/>
      <w:marRight w:val="0"/>
      <w:marTop w:val="0"/>
      <w:marBottom w:val="0"/>
      <w:divBdr>
        <w:top w:val="none" w:sz="0" w:space="0" w:color="auto"/>
        <w:left w:val="none" w:sz="0" w:space="0" w:color="auto"/>
        <w:bottom w:val="none" w:sz="0" w:space="0" w:color="auto"/>
        <w:right w:val="none" w:sz="0" w:space="0" w:color="auto"/>
      </w:divBdr>
    </w:div>
    <w:div w:id="1523590709">
      <w:bodyDiv w:val="1"/>
      <w:marLeft w:val="0"/>
      <w:marRight w:val="0"/>
      <w:marTop w:val="0"/>
      <w:marBottom w:val="0"/>
      <w:divBdr>
        <w:top w:val="none" w:sz="0" w:space="0" w:color="auto"/>
        <w:left w:val="none" w:sz="0" w:space="0" w:color="auto"/>
        <w:bottom w:val="none" w:sz="0" w:space="0" w:color="auto"/>
        <w:right w:val="none" w:sz="0" w:space="0" w:color="auto"/>
      </w:divBdr>
    </w:div>
    <w:div w:id="1561669412">
      <w:bodyDiv w:val="1"/>
      <w:marLeft w:val="0"/>
      <w:marRight w:val="0"/>
      <w:marTop w:val="0"/>
      <w:marBottom w:val="0"/>
      <w:divBdr>
        <w:top w:val="none" w:sz="0" w:space="0" w:color="auto"/>
        <w:left w:val="none" w:sz="0" w:space="0" w:color="auto"/>
        <w:bottom w:val="none" w:sz="0" w:space="0" w:color="auto"/>
        <w:right w:val="none" w:sz="0" w:space="0" w:color="auto"/>
      </w:divBdr>
    </w:div>
    <w:div w:id="1796363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sdfsdfljkfsdlkjsdflkjsdflkjsdf</vt:lpstr>
    </vt:vector>
  </TitlesOfParts>
  <Company>cot</Company>
  <LinksUpToDate>false</LinksUpToDate>
  <CharactersWithSpaces>17819</CharactersWithSpaces>
  <SharedDoc>false</SharedDoc>
  <HLinks>
    <vt:vector size="12" baseType="variant">
      <vt:variant>
        <vt:i4>393259</vt:i4>
      </vt:variant>
      <vt:variant>
        <vt:i4>21570</vt:i4>
      </vt:variant>
      <vt:variant>
        <vt:i4>1035</vt:i4>
      </vt:variant>
      <vt:variant>
        <vt:i4>1</vt:i4>
      </vt:variant>
      <vt:variant>
        <vt:lpwstr>08_112855_dz1</vt:lpwstr>
      </vt:variant>
      <vt:variant>
        <vt:lpwstr/>
      </vt:variant>
      <vt:variant>
        <vt:i4>327723</vt:i4>
      </vt:variant>
      <vt:variant>
        <vt:i4>21573</vt:i4>
      </vt:variant>
      <vt:variant>
        <vt:i4>1038</vt:i4>
      </vt:variant>
      <vt:variant>
        <vt:i4>1</vt:i4>
      </vt:variant>
      <vt:variant>
        <vt:lpwstr>08_112855_dz2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sdfsdfljkfsdlkjsdflkjsdflkjsdf</dc:title>
  <dc:creator>ld</dc:creator>
  <cp:lastModifiedBy>Jennifer Renaud</cp:lastModifiedBy>
  <cp:revision>2</cp:revision>
  <cp:lastPrinted>2020-02-26T17:38:00Z</cp:lastPrinted>
  <dcterms:created xsi:type="dcterms:W3CDTF">2021-03-04T13:41:00Z</dcterms:created>
  <dcterms:modified xsi:type="dcterms:W3CDTF">2021-03-04T13:41:00Z</dcterms:modified>
</cp:coreProperties>
</file>